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8"/>
        <w:gridCol w:w="6338"/>
      </w:tblGrid>
      <w:tr w:rsidR="000B4E40" w14:paraId="05E7E5E4" w14:textId="77777777" w:rsidTr="00013B49">
        <w:tc>
          <w:tcPr>
            <w:tcW w:w="1745" w:type="pct"/>
            <w:shd w:val="clear" w:color="auto" w:fill="F2F2F2" w:themeFill="background1" w:themeFillShade="F2"/>
          </w:tcPr>
          <w:p w14:paraId="6E337731" w14:textId="77777777" w:rsidR="000B4E40" w:rsidRDefault="000B4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EDITION NUMBER:</w:t>
            </w:r>
          </w:p>
          <w:p w14:paraId="697339EB" w14:textId="7584440C" w:rsidR="000B4E40" w:rsidRPr="000B4E40" w:rsidRDefault="000B4E40">
            <w:pPr>
              <w:rPr>
                <w:sz w:val="24"/>
                <w:szCs w:val="24"/>
              </w:rPr>
            </w:pPr>
          </w:p>
        </w:tc>
        <w:tc>
          <w:tcPr>
            <w:tcW w:w="3255" w:type="pct"/>
          </w:tcPr>
          <w:p w14:paraId="0481E2D6" w14:textId="3DBFC7FF" w:rsidR="000B4E40" w:rsidRPr="000B4E40" w:rsidRDefault="001E3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B4E40" w14:paraId="5AC839BD" w14:textId="77777777" w:rsidTr="00013B49">
        <w:tc>
          <w:tcPr>
            <w:tcW w:w="1745" w:type="pct"/>
            <w:shd w:val="clear" w:color="auto" w:fill="F2F2F2" w:themeFill="background1" w:themeFillShade="F2"/>
          </w:tcPr>
          <w:p w14:paraId="4EB43175" w14:textId="77777777" w:rsidR="000B4E40" w:rsidRDefault="000B4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DATE:</w:t>
            </w:r>
          </w:p>
          <w:p w14:paraId="2C6B0D82" w14:textId="0C8112A0" w:rsidR="000B4E40" w:rsidRPr="000B4E40" w:rsidRDefault="000B4E40">
            <w:pPr>
              <w:rPr>
                <w:sz w:val="24"/>
                <w:szCs w:val="24"/>
              </w:rPr>
            </w:pPr>
          </w:p>
        </w:tc>
        <w:tc>
          <w:tcPr>
            <w:tcW w:w="3255" w:type="pct"/>
          </w:tcPr>
          <w:p w14:paraId="21F1F81D" w14:textId="134F463B" w:rsidR="000B4E40" w:rsidRPr="000B4E40" w:rsidRDefault="001E3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D4321">
              <w:rPr>
                <w:sz w:val="24"/>
                <w:szCs w:val="24"/>
              </w:rPr>
              <w:t>3</w:t>
            </w:r>
            <w:r w:rsidR="005D4321" w:rsidRPr="005D4321">
              <w:rPr>
                <w:sz w:val="24"/>
                <w:szCs w:val="24"/>
                <w:vertAlign w:val="superscript"/>
              </w:rPr>
              <w:t>rd</w:t>
            </w:r>
            <w:r w:rsidR="005D43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October 2025</w:t>
            </w:r>
          </w:p>
        </w:tc>
      </w:tr>
      <w:tr w:rsidR="000B4E40" w14:paraId="07242277" w14:textId="77777777" w:rsidTr="00013B49">
        <w:tc>
          <w:tcPr>
            <w:tcW w:w="1745" w:type="pct"/>
            <w:shd w:val="clear" w:color="auto" w:fill="F2F2F2" w:themeFill="background1" w:themeFillShade="F2"/>
          </w:tcPr>
          <w:p w14:paraId="230C474D" w14:textId="77777777" w:rsidR="000B4E40" w:rsidRDefault="000B4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REPLACES:</w:t>
            </w:r>
          </w:p>
          <w:p w14:paraId="4E5BF342" w14:textId="120348CB" w:rsidR="000B4E40" w:rsidRPr="000B4E40" w:rsidRDefault="000B4E40">
            <w:pPr>
              <w:rPr>
                <w:sz w:val="24"/>
                <w:szCs w:val="24"/>
              </w:rPr>
            </w:pPr>
          </w:p>
        </w:tc>
        <w:tc>
          <w:tcPr>
            <w:tcW w:w="3255" w:type="pct"/>
          </w:tcPr>
          <w:p w14:paraId="388FFE86" w14:textId="375BC252" w:rsidR="000B4E40" w:rsidRPr="000B4E40" w:rsidRDefault="001E3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Previous</w:t>
            </w:r>
          </w:p>
        </w:tc>
      </w:tr>
      <w:tr w:rsidR="000B4E40" w14:paraId="2DB1A955" w14:textId="77777777" w:rsidTr="00013B49">
        <w:tc>
          <w:tcPr>
            <w:tcW w:w="1745" w:type="pct"/>
            <w:shd w:val="clear" w:color="auto" w:fill="F2F2F2" w:themeFill="background1" w:themeFillShade="F2"/>
          </w:tcPr>
          <w:p w14:paraId="7204713E" w14:textId="77777777" w:rsidR="000B4E40" w:rsidRDefault="000B4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 OF COPIES:</w:t>
            </w:r>
          </w:p>
          <w:p w14:paraId="104AE329" w14:textId="5C6035FF" w:rsidR="000B4E40" w:rsidRPr="000B4E40" w:rsidRDefault="000B4E40">
            <w:pPr>
              <w:rPr>
                <w:sz w:val="24"/>
                <w:szCs w:val="24"/>
              </w:rPr>
            </w:pPr>
          </w:p>
        </w:tc>
        <w:tc>
          <w:tcPr>
            <w:tcW w:w="3255" w:type="pct"/>
          </w:tcPr>
          <w:p w14:paraId="12CF312B" w14:textId="33DBD203" w:rsidR="000B4E40" w:rsidRPr="005D4321" w:rsidRDefault="00371870" w:rsidP="005D4321">
            <w:pPr>
              <w:pStyle w:val="ListParagraph"/>
              <w:numPr>
                <w:ilvl w:val="0"/>
                <w:numId w:val="3"/>
              </w:numPr>
              <w:rPr>
                <w:rFonts w:asciiTheme="minorHAnsi" w:eastAsiaTheme="minorHAnsi" w:hAnsiTheme="minorHAnsi" w:cstheme="minorBidi"/>
                <w:lang w:eastAsia="en-US"/>
              </w:rPr>
            </w:pPr>
            <w:r w:rsidRPr="005D4321">
              <w:rPr>
                <w:rFonts w:asciiTheme="minorHAnsi" w:eastAsiaTheme="minorHAnsi" w:hAnsiTheme="minorHAnsi" w:cstheme="minorBidi"/>
                <w:lang w:eastAsia="en-US"/>
              </w:rPr>
              <w:t xml:space="preserve">Electronically through </w:t>
            </w:r>
            <w:r w:rsidR="00241AE9">
              <w:rPr>
                <w:rFonts w:asciiTheme="minorHAnsi" w:eastAsiaTheme="minorHAnsi" w:hAnsiTheme="minorHAnsi" w:cstheme="minorBidi"/>
                <w:lang w:eastAsia="en-US"/>
              </w:rPr>
              <w:t>IQM</w:t>
            </w:r>
          </w:p>
          <w:p w14:paraId="36AA7AFF" w14:textId="55A56E73" w:rsidR="00371870" w:rsidRPr="00241AE9" w:rsidRDefault="005D4321" w:rsidP="00241AE9">
            <w:pPr>
              <w:pStyle w:val="ListParagraph"/>
              <w:numPr>
                <w:ilvl w:val="0"/>
                <w:numId w:val="3"/>
              </w:numPr>
              <w:rPr>
                <w:rFonts w:asciiTheme="minorHAnsi" w:eastAsiaTheme="minorHAnsi" w:hAnsiTheme="minorHAnsi" w:cstheme="minorBidi"/>
                <w:lang w:eastAsia="en-US"/>
              </w:rPr>
            </w:pPr>
            <w:r w:rsidRPr="005D4321">
              <w:rPr>
                <w:rFonts w:asciiTheme="minorHAnsi" w:eastAsiaTheme="minorHAnsi" w:hAnsiTheme="minorHAnsi" w:cstheme="minorBidi"/>
                <w:lang w:eastAsia="en-US"/>
              </w:rPr>
              <w:t>Mortuary Office</w:t>
            </w:r>
          </w:p>
          <w:p w14:paraId="23F94AA7" w14:textId="004E9FD8" w:rsidR="003B57D0" w:rsidRPr="000B4E40" w:rsidRDefault="003B57D0">
            <w:pPr>
              <w:rPr>
                <w:sz w:val="24"/>
                <w:szCs w:val="24"/>
              </w:rPr>
            </w:pPr>
          </w:p>
        </w:tc>
      </w:tr>
      <w:tr w:rsidR="000B4E40" w14:paraId="2F985403" w14:textId="77777777" w:rsidTr="00013B49">
        <w:tc>
          <w:tcPr>
            <w:tcW w:w="1745" w:type="pct"/>
            <w:shd w:val="clear" w:color="auto" w:fill="F2F2F2" w:themeFill="background1" w:themeFillShade="F2"/>
          </w:tcPr>
          <w:p w14:paraId="0E98C7A0" w14:textId="77777777" w:rsidR="000B4E40" w:rsidRDefault="000B4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AUTHOR:</w:t>
            </w:r>
          </w:p>
          <w:p w14:paraId="5F8452FD" w14:textId="43555747" w:rsidR="000B4E40" w:rsidRDefault="000B4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POSITION:</w:t>
            </w:r>
          </w:p>
          <w:p w14:paraId="14B8D9FE" w14:textId="08207064" w:rsidR="000B4E40" w:rsidRDefault="000B4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  <w:p w14:paraId="13B9F25B" w14:textId="14EE4AD0" w:rsidR="000B4E40" w:rsidRPr="000B4E40" w:rsidRDefault="000B4E40">
            <w:pPr>
              <w:rPr>
                <w:sz w:val="24"/>
                <w:szCs w:val="24"/>
              </w:rPr>
            </w:pPr>
          </w:p>
        </w:tc>
        <w:tc>
          <w:tcPr>
            <w:tcW w:w="3255" w:type="pct"/>
          </w:tcPr>
          <w:p w14:paraId="2639F331" w14:textId="56D76F53" w:rsidR="000B4E40" w:rsidRDefault="00661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Terry Venn-Adams</w:t>
            </w:r>
          </w:p>
          <w:p w14:paraId="4F65808A" w14:textId="133B3BA1" w:rsidR="003B57D0" w:rsidRDefault="00661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Mortuary Manager</w:t>
            </w:r>
          </w:p>
          <w:p w14:paraId="5F9343AE" w14:textId="3AE46017" w:rsidR="003B57D0" w:rsidRPr="000B4E40" w:rsidRDefault="001E3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D4321" w:rsidRPr="005D4321">
              <w:rPr>
                <w:sz w:val="24"/>
                <w:szCs w:val="24"/>
              </w:rPr>
              <w:t>3</w:t>
            </w:r>
            <w:r w:rsidR="005D4321" w:rsidRPr="005D4321">
              <w:rPr>
                <w:sz w:val="24"/>
                <w:szCs w:val="24"/>
                <w:vertAlign w:val="superscript"/>
              </w:rPr>
              <w:t>rd</w:t>
            </w:r>
            <w:r w:rsidR="005D4321" w:rsidRPr="005D43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October</w:t>
            </w:r>
            <w:r w:rsidR="005D4321" w:rsidRPr="005D4321">
              <w:rPr>
                <w:sz w:val="24"/>
                <w:szCs w:val="24"/>
              </w:rPr>
              <w:t xml:space="preserve"> 2025</w:t>
            </w:r>
          </w:p>
        </w:tc>
      </w:tr>
      <w:tr w:rsidR="000B4E40" w14:paraId="2A86730C" w14:textId="77777777" w:rsidTr="00013B49">
        <w:tc>
          <w:tcPr>
            <w:tcW w:w="1745" w:type="pct"/>
            <w:shd w:val="clear" w:color="auto" w:fill="F2F2F2" w:themeFill="background1" w:themeFillShade="F2"/>
          </w:tcPr>
          <w:p w14:paraId="08806F3B" w14:textId="77777777" w:rsidR="000B4E40" w:rsidRDefault="000B4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APPROVED BY:</w:t>
            </w:r>
          </w:p>
          <w:p w14:paraId="156B24D1" w14:textId="77777777" w:rsidR="000B4E40" w:rsidRDefault="000B4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POSITION:</w:t>
            </w:r>
          </w:p>
          <w:p w14:paraId="56153F0B" w14:textId="77777777" w:rsidR="000B4E40" w:rsidRDefault="000B4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  <w:p w14:paraId="01DBBCDA" w14:textId="0328FA41" w:rsidR="000B4E40" w:rsidRPr="000B4E40" w:rsidRDefault="000B4E40">
            <w:pPr>
              <w:rPr>
                <w:sz w:val="24"/>
                <w:szCs w:val="24"/>
              </w:rPr>
            </w:pPr>
          </w:p>
        </w:tc>
        <w:tc>
          <w:tcPr>
            <w:tcW w:w="3255" w:type="pct"/>
          </w:tcPr>
          <w:p w14:paraId="483E1E53" w14:textId="386BF253" w:rsidR="000B4E40" w:rsidRDefault="00661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Hannah New</w:t>
            </w:r>
          </w:p>
          <w:p w14:paraId="68DF13C4" w14:textId="5F07F071" w:rsidR="003B57D0" w:rsidRDefault="00661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021DD9">
              <w:rPr>
                <w:sz w:val="24"/>
                <w:szCs w:val="24"/>
              </w:rPr>
              <w:t xml:space="preserve">natomical </w:t>
            </w:r>
            <w:r>
              <w:rPr>
                <w:sz w:val="24"/>
                <w:szCs w:val="24"/>
              </w:rPr>
              <w:t>P</w:t>
            </w:r>
            <w:r w:rsidR="00021DD9">
              <w:rPr>
                <w:sz w:val="24"/>
                <w:szCs w:val="24"/>
              </w:rPr>
              <w:t xml:space="preserve">athology </w:t>
            </w:r>
            <w:r>
              <w:rPr>
                <w:sz w:val="24"/>
                <w:szCs w:val="24"/>
              </w:rPr>
              <w:t>T</w:t>
            </w:r>
            <w:r w:rsidR="00021DD9">
              <w:rPr>
                <w:sz w:val="24"/>
                <w:szCs w:val="24"/>
              </w:rPr>
              <w:t xml:space="preserve">echnician </w:t>
            </w:r>
          </w:p>
          <w:p w14:paraId="65E8AECA" w14:textId="5FCC903C" w:rsidR="003B57D0" w:rsidRPr="000B4E40" w:rsidRDefault="001E3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D4321" w:rsidRPr="005D4321">
              <w:rPr>
                <w:sz w:val="24"/>
                <w:szCs w:val="24"/>
              </w:rPr>
              <w:t>3</w:t>
            </w:r>
            <w:r w:rsidR="005D4321" w:rsidRPr="005D4321">
              <w:rPr>
                <w:sz w:val="24"/>
                <w:szCs w:val="24"/>
                <w:vertAlign w:val="superscript"/>
              </w:rPr>
              <w:t>rd</w:t>
            </w:r>
            <w:r w:rsidR="005D4321" w:rsidRPr="005D43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October</w:t>
            </w:r>
            <w:r w:rsidR="005D4321" w:rsidRPr="005D4321">
              <w:rPr>
                <w:sz w:val="24"/>
                <w:szCs w:val="24"/>
              </w:rPr>
              <w:t xml:space="preserve"> 2025</w:t>
            </w:r>
          </w:p>
        </w:tc>
      </w:tr>
    </w:tbl>
    <w:p w14:paraId="78739414" w14:textId="0D3CD702" w:rsidR="00CD76B7" w:rsidRDefault="00CD76B7">
      <w:pPr>
        <w:rPr>
          <w:sz w:val="24"/>
          <w:szCs w:val="24"/>
        </w:rPr>
      </w:pPr>
    </w:p>
    <w:p w14:paraId="234A9D11" w14:textId="48BCC776" w:rsidR="00121CC3" w:rsidRDefault="00121CC3" w:rsidP="00121CC3">
      <w:pPr>
        <w:rPr>
          <w:color w:val="FF0000"/>
          <w:sz w:val="24"/>
          <w:szCs w:val="24"/>
        </w:rPr>
      </w:pPr>
    </w:p>
    <w:p w14:paraId="707830D9" w14:textId="503B5AFA" w:rsidR="00121CC3" w:rsidRPr="00121CC3" w:rsidRDefault="00121CC3" w:rsidP="00121CC3">
      <w:pPr>
        <w:rPr>
          <w:b/>
          <w:bCs/>
          <w:sz w:val="28"/>
          <w:szCs w:val="28"/>
        </w:rPr>
      </w:pPr>
      <w:r w:rsidRPr="00121CC3">
        <w:rPr>
          <w:b/>
          <w:bCs/>
          <w:sz w:val="28"/>
          <w:szCs w:val="28"/>
        </w:rPr>
        <w:t>TABLE OF CONTENTS:</w:t>
      </w:r>
    </w:p>
    <w:p w14:paraId="4843B504" w14:textId="62E1A6D9" w:rsidR="005C5751" w:rsidRPr="005C5751" w:rsidRDefault="00BE4E13">
      <w:pPr>
        <w:pStyle w:val="TOC1"/>
        <w:tabs>
          <w:tab w:val="right" w:leader="dot" w:pos="9736"/>
        </w:tabs>
        <w:rPr>
          <w:rFonts w:eastAsiaTheme="minorEastAsia"/>
          <w:noProof/>
          <w:sz w:val="24"/>
          <w:szCs w:val="24"/>
          <w:lang w:eastAsia="en-GB"/>
        </w:rPr>
      </w:pPr>
      <w:r w:rsidRPr="001B719F">
        <w:rPr>
          <w:sz w:val="24"/>
          <w:szCs w:val="24"/>
        </w:rPr>
        <w:fldChar w:fldCharType="begin"/>
      </w:r>
      <w:r w:rsidRPr="001B719F">
        <w:rPr>
          <w:sz w:val="24"/>
          <w:szCs w:val="24"/>
        </w:rPr>
        <w:instrText xml:space="preserve"> TOC \o "1-3" \h \z \u </w:instrText>
      </w:r>
      <w:r w:rsidRPr="001B719F">
        <w:rPr>
          <w:sz w:val="24"/>
          <w:szCs w:val="24"/>
        </w:rPr>
        <w:fldChar w:fldCharType="separate"/>
      </w:r>
      <w:hyperlink w:anchor="_Toc99637060" w:history="1">
        <w:r w:rsidR="005C5751" w:rsidRPr="005C5751">
          <w:rPr>
            <w:rStyle w:val="Hyperlink"/>
            <w:noProof/>
            <w:sz w:val="24"/>
            <w:szCs w:val="24"/>
          </w:rPr>
          <w:t>1.0 PURPOSE AND SCOPE</w:t>
        </w:r>
        <w:r w:rsidR="005C5751" w:rsidRPr="005C5751">
          <w:rPr>
            <w:noProof/>
            <w:webHidden/>
            <w:sz w:val="24"/>
            <w:szCs w:val="24"/>
          </w:rPr>
          <w:tab/>
        </w:r>
        <w:r w:rsidR="005C5751" w:rsidRPr="005C5751">
          <w:rPr>
            <w:noProof/>
            <w:webHidden/>
            <w:sz w:val="24"/>
            <w:szCs w:val="24"/>
          </w:rPr>
          <w:fldChar w:fldCharType="begin"/>
        </w:r>
        <w:r w:rsidR="005C5751" w:rsidRPr="005C5751">
          <w:rPr>
            <w:noProof/>
            <w:webHidden/>
            <w:sz w:val="24"/>
            <w:szCs w:val="24"/>
          </w:rPr>
          <w:instrText xml:space="preserve"> PAGEREF _Toc99637060 \h </w:instrText>
        </w:r>
        <w:r w:rsidR="005C5751" w:rsidRPr="005C5751">
          <w:rPr>
            <w:noProof/>
            <w:webHidden/>
            <w:sz w:val="24"/>
            <w:szCs w:val="24"/>
          </w:rPr>
        </w:r>
        <w:r w:rsidR="005C5751" w:rsidRPr="005C5751">
          <w:rPr>
            <w:noProof/>
            <w:webHidden/>
            <w:sz w:val="24"/>
            <w:szCs w:val="24"/>
          </w:rPr>
          <w:fldChar w:fldCharType="separate"/>
        </w:r>
        <w:r w:rsidR="00C30F4F">
          <w:rPr>
            <w:noProof/>
            <w:webHidden/>
            <w:sz w:val="24"/>
            <w:szCs w:val="24"/>
          </w:rPr>
          <w:t>2</w:t>
        </w:r>
        <w:r w:rsidR="005C5751" w:rsidRPr="005C5751">
          <w:rPr>
            <w:noProof/>
            <w:webHidden/>
            <w:sz w:val="24"/>
            <w:szCs w:val="24"/>
          </w:rPr>
          <w:fldChar w:fldCharType="end"/>
        </w:r>
      </w:hyperlink>
    </w:p>
    <w:p w14:paraId="68842587" w14:textId="4538D359" w:rsidR="005C5751" w:rsidRPr="005C5751" w:rsidRDefault="005C5751">
      <w:pPr>
        <w:pStyle w:val="TOC1"/>
        <w:tabs>
          <w:tab w:val="right" w:leader="dot" w:pos="9736"/>
        </w:tabs>
        <w:rPr>
          <w:rFonts w:eastAsiaTheme="minorEastAsia"/>
          <w:noProof/>
          <w:sz w:val="24"/>
          <w:szCs w:val="24"/>
          <w:lang w:eastAsia="en-GB"/>
        </w:rPr>
      </w:pPr>
      <w:hyperlink w:anchor="_Toc99637061" w:history="1">
        <w:r w:rsidRPr="005C5751">
          <w:rPr>
            <w:rStyle w:val="Hyperlink"/>
            <w:noProof/>
            <w:sz w:val="24"/>
            <w:szCs w:val="24"/>
          </w:rPr>
          <w:t>2.0 REFERENCES AND DEFINITIONS</w:t>
        </w:r>
        <w:r w:rsidRPr="005C5751">
          <w:rPr>
            <w:noProof/>
            <w:webHidden/>
            <w:sz w:val="24"/>
            <w:szCs w:val="24"/>
          </w:rPr>
          <w:tab/>
        </w:r>
        <w:r w:rsidRPr="005C5751">
          <w:rPr>
            <w:noProof/>
            <w:webHidden/>
            <w:sz w:val="24"/>
            <w:szCs w:val="24"/>
          </w:rPr>
          <w:fldChar w:fldCharType="begin"/>
        </w:r>
        <w:r w:rsidRPr="005C5751">
          <w:rPr>
            <w:noProof/>
            <w:webHidden/>
            <w:sz w:val="24"/>
            <w:szCs w:val="24"/>
          </w:rPr>
          <w:instrText xml:space="preserve"> PAGEREF _Toc99637061 \h </w:instrText>
        </w:r>
        <w:r w:rsidRPr="005C5751">
          <w:rPr>
            <w:noProof/>
            <w:webHidden/>
            <w:sz w:val="24"/>
            <w:szCs w:val="24"/>
          </w:rPr>
        </w:r>
        <w:r w:rsidRPr="005C5751">
          <w:rPr>
            <w:noProof/>
            <w:webHidden/>
            <w:sz w:val="24"/>
            <w:szCs w:val="24"/>
          </w:rPr>
          <w:fldChar w:fldCharType="separate"/>
        </w:r>
        <w:r w:rsidR="00C30F4F">
          <w:rPr>
            <w:noProof/>
            <w:webHidden/>
            <w:sz w:val="24"/>
            <w:szCs w:val="24"/>
          </w:rPr>
          <w:t>2</w:t>
        </w:r>
        <w:r w:rsidRPr="005C5751">
          <w:rPr>
            <w:noProof/>
            <w:webHidden/>
            <w:sz w:val="24"/>
            <w:szCs w:val="24"/>
          </w:rPr>
          <w:fldChar w:fldCharType="end"/>
        </w:r>
      </w:hyperlink>
    </w:p>
    <w:p w14:paraId="30A0AC65" w14:textId="7101E143" w:rsidR="005C5751" w:rsidRPr="005C5751" w:rsidRDefault="005C5751">
      <w:pPr>
        <w:pStyle w:val="TOC2"/>
        <w:tabs>
          <w:tab w:val="right" w:leader="dot" w:pos="9736"/>
        </w:tabs>
        <w:rPr>
          <w:rFonts w:eastAsiaTheme="minorEastAsia"/>
          <w:noProof/>
          <w:sz w:val="24"/>
          <w:szCs w:val="24"/>
          <w:lang w:eastAsia="en-GB"/>
        </w:rPr>
      </w:pPr>
      <w:hyperlink w:anchor="_Toc99637062" w:history="1">
        <w:r w:rsidRPr="005C5751">
          <w:rPr>
            <w:rStyle w:val="Hyperlink"/>
            <w:noProof/>
            <w:sz w:val="24"/>
            <w:szCs w:val="24"/>
          </w:rPr>
          <w:t>2.1 REFERENCES</w:t>
        </w:r>
        <w:r w:rsidRPr="005C5751">
          <w:rPr>
            <w:noProof/>
            <w:webHidden/>
            <w:sz w:val="24"/>
            <w:szCs w:val="24"/>
          </w:rPr>
          <w:tab/>
        </w:r>
        <w:r w:rsidRPr="005C5751">
          <w:rPr>
            <w:noProof/>
            <w:webHidden/>
            <w:sz w:val="24"/>
            <w:szCs w:val="24"/>
          </w:rPr>
          <w:fldChar w:fldCharType="begin"/>
        </w:r>
        <w:r w:rsidRPr="005C5751">
          <w:rPr>
            <w:noProof/>
            <w:webHidden/>
            <w:sz w:val="24"/>
            <w:szCs w:val="24"/>
          </w:rPr>
          <w:instrText xml:space="preserve"> PAGEREF _Toc99637062 \h </w:instrText>
        </w:r>
        <w:r w:rsidRPr="005C5751">
          <w:rPr>
            <w:noProof/>
            <w:webHidden/>
            <w:sz w:val="24"/>
            <w:szCs w:val="24"/>
          </w:rPr>
        </w:r>
        <w:r w:rsidRPr="005C5751">
          <w:rPr>
            <w:noProof/>
            <w:webHidden/>
            <w:sz w:val="24"/>
            <w:szCs w:val="24"/>
          </w:rPr>
          <w:fldChar w:fldCharType="separate"/>
        </w:r>
        <w:r w:rsidR="00C30F4F">
          <w:rPr>
            <w:noProof/>
            <w:webHidden/>
            <w:sz w:val="24"/>
            <w:szCs w:val="24"/>
          </w:rPr>
          <w:t>2</w:t>
        </w:r>
        <w:r w:rsidRPr="005C5751">
          <w:rPr>
            <w:noProof/>
            <w:webHidden/>
            <w:sz w:val="24"/>
            <w:szCs w:val="24"/>
          </w:rPr>
          <w:fldChar w:fldCharType="end"/>
        </w:r>
      </w:hyperlink>
    </w:p>
    <w:p w14:paraId="1F027E4D" w14:textId="07B8692A" w:rsidR="005C5751" w:rsidRPr="005C5751" w:rsidRDefault="005C5751">
      <w:pPr>
        <w:pStyle w:val="TOC2"/>
        <w:tabs>
          <w:tab w:val="right" w:leader="dot" w:pos="9736"/>
        </w:tabs>
        <w:rPr>
          <w:rFonts w:eastAsiaTheme="minorEastAsia"/>
          <w:noProof/>
          <w:sz w:val="24"/>
          <w:szCs w:val="24"/>
          <w:lang w:eastAsia="en-GB"/>
        </w:rPr>
      </w:pPr>
      <w:hyperlink w:anchor="_Toc99637063" w:history="1">
        <w:r w:rsidRPr="005C5751">
          <w:rPr>
            <w:rStyle w:val="Hyperlink"/>
            <w:noProof/>
            <w:sz w:val="24"/>
            <w:szCs w:val="24"/>
          </w:rPr>
          <w:t>2.2 DEFINITIONS</w:t>
        </w:r>
        <w:r w:rsidRPr="005C5751">
          <w:rPr>
            <w:noProof/>
            <w:webHidden/>
            <w:sz w:val="24"/>
            <w:szCs w:val="24"/>
          </w:rPr>
          <w:tab/>
        </w:r>
        <w:r w:rsidRPr="005C5751">
          <w:rPr>
            <w:noProof/>
            <w:webHidden/>
            <w:sz w:val="24"/>
            <w:szCs w:val="24"/>
          </w:rPr>
          <w:fldChar w:fldCharType="begin"/>
        </w:r>
        <w:r w:rsidRPr="005C5751">
          <w:rPr>
            <w:noProof/>
            <w:webHidden/>
            <w:sz w:val="24"/>
            <w:szCs w:val="24"/>
          </w:rPr>
          <w:instrText xml:space="preserve"> PAGEREF _Toc99637063 \h </w:instrText>
        </w:r>
        <w:r w:rsidRPr="005C5751">
          <w:rPr>
            <w:noProof/>
            <w:webHidden/>
            <w:sz w:val="24"/>
            <w:szCs w:val="24"/>
          </w:rPr>
        </w:r>
        <w:r w:rsidRPr="005C5751">
          <w:rPr>
            <w:noProof/>
            <w:webHidden/>
            <w:sz w:val="24"/>
            <w:szCs w:val="24"/>
          </w:rPr>
          <w:fldChar w:fldCharType="separate"/>
        </w:r>
        <w:r w:rsidR="00C30F4F">
          <w:rPr>
            <w:noProof/>
            <w:webHidden/>
            <w:sz w:val="24"/>
            <w:szCs w:val="24"/>
          </w:rPr>
          <w:t>2</w:t>
        </w:r>
        <w:r w:rsidRPr="005C5751">
          <w:rPr>
            <w:noProof/>
            <w:webHidden/>
            <w:sz w:val="24"/>
            <w:szCs w:val="24"/>
          </w:rPr>
          <w:fldChar w:fldCharType="end"/>
        </w:r>
      </w:hyperlink>
    </w:p>
    <w:p w14:paraId="3DB4211F" w14:textId="27ECB790" w:rsidR="005C5751" w:rsidRPr="005C5751" w:rsidRDefault="005C5751">
      <w:pPr>
        <w:pStyle w:val="TOC1"/>
        <w:tabs>
          <w:tab w:val="right" w:leader="dot" w:pos="9736"/>
        </w:tabs>
        <w:rPr>
          <w:rFonts w:eastAsiaTheme="minorEastAsia"/>
          <w:noProof/>
          <w:sz w:val="24"/>
          <w:szCs w:val="24"/>
          <w:lang w:eastAsia="en-GB"/>
        </w:rPr>
      </w:pPr>
      <w:hyperlink w:anchor="_Toc99637064" w:history="1">
        <w:r w:rsidRPr="005C5751">
          <w:rPr>
            <w:rStyle w:val="Hyperlink"/>
            <w:noProof/>
            <w:sz w:val="24"/>
            <w:szCs w:val="24"/>
          </w:rPr>
          <w:t>3.0 POLICY AND/OR PROCEDURE</w:t>
        </w:r>
        <w:r w:rsidRPr="005C5751">
          <w:rPr>
            <w:noProof/>
            <w:webHidden/>
            <w:sz w:val="24"/>
            <w:szCs w:val="24"/>
          </w:rPr>
          <w:tab/>
        </w:r>
        <w:r w:rsidRPr="005C5751">
          <w:rPr>
            <w:noProof/>
            <w:webHidden/>
            <w:sz w:val="24"/>
            <w:szCs w:val="24"/>
          </w:rPr>
          <w:fldChar w:fldCharType="begin"/>
        </w:r>
        <w:r w:rsidRPr="005C5751">
          <w:rPr>
            <w:noProof/>
            <w:webHidden/>
            <w:sz w:val="24"/>
            <w:szCs w:val="24"/>
          </w:rPr>
          <w:instrText xml:space="preserve"> PAGEREF _Toc99637064 \h </w:instrText>
        </w:r>
        <w:r w:rsidRPr="005C5751">
          <w:rPr>
            <w:noProof/>
            <w:webHidden/>
            <w:sz w:val="24"/>
            <w:szCs w:val="24"/>
          </w:rPr>
        </w:r>
        <w:r w:rsidRPr="005C5751">
          <w:rPr>
            <w:noProof/>
            <w:webHidden/>
            <w:sz w:val="24"/>
            <w:szCs w:val="24"/>
          </w:rPr>
          <w:fldChar w:fldCharType="separate"/>
        </w:r>
        <w:r w:rsidR="00C30F4F">
          <w:rPr>
            <w:noProof/>
            <w:webHidden/>
            <w:sz w:val="24"/>
            <w:szCs w:val="24"/>
          </w:rPr>
          <w:t>2</w:t>
        </w:r>
        <w:r w:rsidRPr="005C5751">
          <w:rPr>
            <w:noProof/>
            <w:webHidden/>
            <w:sz w:val="24"/>
            <w:szCs w:val="24"/>
          </w:rPr>
          <w:fldChar w:fldCharType="end"/>
        </w:r>
      </w:hyperlink>
    </w:p>
    <w:p w14:paraId="24208E49" w14:textId="4267713C" w:rsidR="008A3D56" w:rsidRDefault="00BE4E13">
      <w:pPr>
        <w:rPr>
          <w:sz w:val="24"/>
          <w:szCs w:val="24"/>
        </w:rPr>
      </w:pPr>
      <w:r w:rsidRPr="001B719F">
        <w:rPr>
          <w:sz w:val="24"/>
          <w:szCs w:val="24"/>
        </w:rPr>
        <w:fldChar w:fldCharType="end"/>
      </w:r>
    </w:p>
    <w:p w14:paraId="2C94720B" w14:textId="77777777" w:rsidR="00BE4E13" w:rsidRDefault="00BE4E13">
      <w:pPr>
        <w:rPr>
          <w:sz w:val="24"/>
          <w:szCs w:val="24"/>
        </w:rPr>
      </w:pPr>
    </w:p>
    <w:p w14:paraId="3BB522EB" w14:textId="77777777" w:rsidR="00BE4E13" w:rsidRDefault="00BE4E13">
      <w:pPr>
        <w:rPr>
          <w:rFonts w:asciiTheme="majorHAnsi" w:eastAsiaTheme="majorEastAsia" w:hAnsiTheme="majorHAnsi" w:cstheme="majorBidi"/>
          <w:b/>
          <w:sz w:val="32"/>
          <w:szCs w:val="32"/>
        </w:rPr>
      </w:pPr>
      <w:r>
        <w:br w:type="page"/>
      </w:r>
    </w:p>
    <w:p w14:paraId="215B98BC" w14:textId="60600221" w:rsidR="00975C5A" w:rsidRPr="004D14C3" w:rsidRDefault="00BE4E13" w:rsidP="004D14C3">
      <w:pPr>
        <w:pStyle w:val="Heading1"/>
      </w:pPr>
      <w:bookmarkStart w:id="0" w:name="_Toc99637060"/>
      <w:r w:rsidRPr="004D14C3">
        <w:lastRenderedPageBreak/>
        <w:t xml:space="preserve">1.0 PURPOSE </w:t>
      </w:r>
      <w:r w:rsidR="009362EC">
        <w:t>AND SCOPE</w:t>
      </w:r>
      <w:bookmarkEnd w:id="0"/>
    </w:p>
    <w:p w14:paraId="43D84515" w14:textId="545224C8" w:rsidR="00592AB5" w:rsidRPr="00487208" w:rsidRDefault="00592AB5" w:rsidP="00592AB5">
      <w:bookmarkStart w:id="1" w:name="_Toc99637061"/>
      <w:r w:rsidRPr="00487208">
        <w:t xml:space="preserve">This document is a User Manual which describes the services provided by the </w:t>
      </w:r>
      <w:r w:rsidR="00C30F4F">
        <w:t xml:space="preserve">Body Store </w:t>
      </w:r>
      <w:r>
        <w:t>department</w:t>
      </w:r>
      <w:r w:rsidRPr="00487208">
        <w:t xml:space="preserve"> within Pathology at </w:t>
      </w:r>
      <w:r>
        <w:t>University Hospitals Bristol and Weston (UHBW)</w:t>
      </w:r>
      <w:r w:rsidRPr="00487208">
        <w:t>. Th</w:t>
      </w:r>
      <w:r>
        <w:t>is</w:t>
      </w:r>
      <w:r w:rsidRPr="00487208">
        <w:t xml:space="preserve"> document is designed for use by all users of the service </w:t>
      </w:r>
      <w:r>
        <w:t xml:space="preserve">at the Weston site (Weston General Hospital) </w:t>
      </w:r>
      <w:r w:rsidRPr="00487208">
        <w:t>and the information contained herein is correct as of the time of printing.</w:t>
      </w:r>
    </w:p>
    <w:p w14:paraId="3887E156" w14:textId="2BA7290F" w:rsidR="00BE4E13" w:rsidRDefault="00BE4E13" w:rsidP="004D14C3">
      <w:pPr>
        <w:pStyle w:val="Heading1"/>
      </w:pPr>
      <w:r>
        <w:t>2.0 REFERENCES AND DEFINITIONS</w:t>
      </w:r>
      <w:bookmarkEnd w:id="1"/>
    </w:p>
    <w:p w14:paraId="331AE4C7" w14:textId="081EC612" w:rsidR="004D14C3" w:rsidRDefault="00BE4E13" w:rsidP="004D14C3">
      <w:pPr>
        <w:pStyle w:val="Heading2"/>
      </w:pPr>
      <w:bookmarkStart w:id="2" w:name="_Toc99637062"/>
      <w:r w:rsidRPr="004D14C3">
        <w:t>2.1 REFERENCES</w:t>
      </w:r>
      <w:bookmarkEnd w:id="2"/>
    </w:p>
    <w:p w14:paraId="131BC8EF" w14:textId="6172A13C" w:rsidR="0047112C" w:rsidRPr="0047112C" w:rsidRDefault="00C30F4F" w:rsidP="0047112C">
      <w:r w:rsidRPr="00C30F4F">
        <w:t>SP-MORT-WGH-</w:t>
      </w:r>
      <w:proofErr w:type="spellStart"/>
      <w:r w:rsidRPr="00C30F4F">
        <w:t>MortUserGuide</w:t>
      </w:r>
      <w:proofErr w:type="spellEnd"/>
      <w:r w:rsidRPr="00C30F4F">
        <w:t xml:space="preserve"> – Weston Mortuary User Guide</w:t>
      </w:r>
    </w:p>
    <w:p w14:paraId="085F26E1" w14:textId="68240B99" w:rsidR="00BE4E13" w:rsidRDefault="00BE4E13" w:rsidP="004D14C3">
      <w:pPr>
        <w:pStyle w:val="Heading2"/>
      </w:pPr>
      <w:bookmarkStart w:id="3" w:name="_Toc99637063"/>
      <w:r>
        <w:t>2.2 DEFINITIONS</w:t>
      </w:r>
      <w:bookmarkEnd w:id="3"/>
    </w:p>
    <w:p w14:paraId="56B06B76" w14:textId="0A199D13" w:rsidR="00AA6BE8" w:rsidRDefault="0048011A" w:rsidP="00AA6BE8">
      <w:pPr>
        <w:rPr>
          <w:sz w:val="24"/>
          <w:szCs w:val="24"/>
        </w:rPr>
      </w:pPr>
      <w:r>
        <w:rPr>
          <w:sz w:val="24"/>
          <w:szCs w:val="24"/>
        </w:rPr>
        <w:t xml:space="preserve">HTA </w:t>
      </w:r>
      <w:r w:rsidR="00021A9E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Human Tissue Authority </w:t>
      </w:r>
    </w:p>
    <w:p w14:paraId="50B431AB" w14:textId="3B181EAF" w:rsidR="0048011A" w:rsidRDefault="0048011A" w:rsidP="00AA6BE8">
      <w:pPr>
        <w:rPr>
          <w:sz w:val="24"/>
          <w:szCs w:val="24"/>
        </w:rPr>
      </w:pPr>
      <w:r>
        <w:rPr>
          <w:sz w:val="24"/>
          <w:szCs w:val="24"/>
        </w:rPr>
        <w:t xml:space="preserve">OOH </w:t>
      </w:r>
      <w:r w:rsidR="00021A9E">
        <w:rPr>
          <w:sz w:val="24"/>
          <w:szCs w:val="24"/>
        </w:rPr>
        <w:t xml:space="preserve">- </w:t>
      </w:r>
      <w:r>
        <w:rPr>
          <w:sz w:val="24"/>
          <w:szCs w:val="24"/>
        </w:rPr>
        <w:t>Out of Hours</w:t>
      </w:r>
    </w:p>
    <w:p w14:paraId="32977B6D" w14:textId="51C59703" w:rsidR="00C2247A" w:rsidRDefault="00C2247A" w:rsidP="00AA6BE8">
      <w:pPr>
        <w:rPr>
          <w:sz w:val="24"/>
          <w:szCs w:val="24"/>
        </w:rPr>
      </w:pPr>
      <w:r>
        <w:rPr>
          <w:sz w:val="24"/>
          <w:szCs w:val="24"/>
        </w:rPr>
        <w:t>UHBW – Universitiy Hospital</w:t>
      </w:r>
      <w:r w:rsidR="004A0A1C">
        <w:rPr>
          <w:sz w:val="24"/>
          <w:szCs w:val="24"/>
        </w:rPr>
        <w:t>s</w:t>
      </w:r>
      <w:r>
        <w:rPr>
          <w:sz w:val="24"/>
          <w:szCs w:val="24"/>
        </w:rPr>
        <w:t xml:space="preserve"> Bristol and Weston</w:t>
      </w:r>
    </w:p>
    <w:p w14:paraId="2BD12DD9" w14:textId="7D8A2B87" w:rsidR="004A0A1C" w:rsidRDefault="004A0A1C" w:rsidP="00AA6BE8">
      <w:pPr>
        <w:rPr>
          <w:sz w:val="24"/>
          <w:szCs w:val="24"/>
        </w:rPr>
      </w:pPr>
      <w:r>
        <w:rPr>
          <w:sz w:val="24"/>
          <w:szCs w:val="24"/>
        </w:rPr>
        <w:t>NBT – North Bristol (NHS) Trust</w:t>
      </w:r>
    </w:p>
    <w:p w14:paraId="686BC276" w14:textId="24314819" w:rsidR="00487C42" w:rsidRPr="00091A2D" w:rsidRDefault="00487C42" w:rsidP="00AA6BE8">
      <w:pPr>
        <w:rPr>
          <w:sz w:val="24"/>
          <w:szCs w:val="24"/>
        </w:rPr>
      </w:pPr>
      <w:r>
        <w:rPr>
          <w:sz w:val="24"/>
          <w:szCs w:val="24"/>
        </w:rPr>
        <w:t xml:space="preserve">BRI – Bristol Royal Infirmary </w:t>
      </w:r>
    </w:p>
    <w:p w14:paraId="239049CE" w14:textId="13D0C1EA" w:rsidR="00AA6BE8" w:rsidRDefault="00AA6BE8" w:rsidP="004D14C3">
      <w:pPr>
        <w:pStyle w:val="Heading1"/>
      </w:pPr>
      <w:bookmarkStart w:id="4" w:name="_Toc99637064"/>
      <w:r>
        <w:t xml:space="preserve">3.0 </w:t>
      </w:r>
      <w:r w:rsidR="005C5751">
        <w:t>POLICY AND/OR PROCEDURE</w:t>
      </w:r>
      <w:bookmarkEnd w:id="4"/>
    </w:p>
    <w:p w14:paraId="4AABF484" w14:textId="2B85360B" w:rsidR="005C5751" w:rsidRDefault="005C5751" w:rsidP="005C5751">
      <w:pPr>
        <w:rPr>
          <w:sz w:val="24"/>
          <w:szCs w:val="24"/>
        </w:rPr>
      </w:pPr>
    </w:p>
    <w:p w14:paraId="05ED3F1B" w14:textId="24E4D551" w:rsidR="00021A9E" w:rsidRDefault="00592AB5" w:rsidP="00592AB5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The </w:t>
      </w:r>
      <w:r w:rsidR="006C76CF">
        <w:rPr>
          <w:rFonts w:cs="Arial"/>
          <w:color w:val="000000"/>
        </w:rPr>
        <w:t xml:space="preserve">Adult </w:t>
      </w:r>
      <w:r w:rsidR="00C30F4F">
        <w:rPr>
          <w:rFonts w:cs="Arial"/>
          <w:color w:val="000000"/>
        </w:rPr>
        <w:t>Body Store</w:t>
      </w:r>
      <w:r>
        <w:rPr>
          <w:rFonts w:cs="Arial"/>
          <w:color w:val="000000"/>
        </w:rPr>
        <w:t xml:space="preserve"> at</w:t>
      </w:r>
      <w:r w:rsidR="00B05A59">
        <w:rPr>
          <w:rFonts w:cs="Arial"/>
          <w:color w:val="000000"/>
        </w:rPr>
        <w:t xml:space="preserve"> Bristol Royal </w:t>
      </w:r>
      <w:r w:rsidR="006C76CF">
        <w:rPr>
          <w:rFonts w:cs="Arial"/>
          <w:color w:val="000000"/>
        </w:rPr>
        <w:t>Infirmary</w:t>
      </w:r>
      <w:r w:rsidR="00C30F4F">
        <w:rPr>
          <w:rFonts w:cs="Arial"/>
          <w:color w:val="000000"/>
        </w:rPr>
        <w:t xml:space="preserve"> (BRI)</w:t>
      </w:r>
      <w:r>
        <w:rPr>
          <w:rFonts w:cs="Arial"/>
          <w:color w:val="000000"/>
        </w:rPr>
        <w:t xml:space="preserve"> holds a </w:t>
      </w:r>
      <w:r w:rsidR="00021A9E">
        <w:rPr>
          <w:rFonts w:cs="Arial"/>
          <w:color w:val="000000"/>
        </w:rPr>
        <w:t>licence granted by an independent regulator the H</w:t>
      </w:r>
      <w:r w:rsidR="0062309A">
        <w:rPr>
          <w:rFonts w:cs="Arial"/>
          <w:color w:val="000000"/>
        </w:rPr>
        <w:t xml:space="preserve">uman </w:t>
      </w:r>
      <w:r w:rsidR="00021A9E">
        <w:rPr>
          <w:rFonts w:cs="Arial"/>
          <w:color w:val="000000"/>
        </w:rPr>
        <w:t>T</w:t>
      </w:r>
      <w:r w:rsidR="0062309A">
        <w:rPr>
          <w:rFonts w:cs="Arial"/>
          <w:color w:val="000000"/>
        </w:rPr>
        <w:t xml:space="preserve">issue </w:t>
      </w:r>
      <w:r w:rsidR="00021A9E">
        <w:rPr>
          <w:rFonts w:cs="Arial"/>
          <w:color w:val="000000"/>
        </w:rPr>
        <w:t>A</w:t>
      </w:r>
      <w:r w:rsidR="0062309A">
        <w:rPr>
          <w:rFonts w:cs="Arial"/>
          <w:color w:val="000000"/>
        </w:rPr>
        <w:t>uthority</w:t>
      </w:r>
      <w:r w:rsidR="00021A9E">
        <w:rPr>
          <w:rFonts w:cs="Arial"/>
          <w:color w:val="000000"/>
        </w:rPr>
        <w:t xml:space="preserve"> </w:t>
      </w:r>
      <w:r w:rsidR="0062309A">
        <w:rPr>
          <w:rFonts w:cs="Arial"/>
          <w:color w:val="000000"/>
        </w:rPr>
        <w:t>(HTA) who are a</w:t>
      </w:r>
      <w:r w:rsidR="00021A9E">
        <w:rPr>
          <w:rFonts w:cs="Arial"/>
          <w:color w:val="000000"/>
        </w:rPr>
        <w:t>n e</w:t>
      </w:r>
      <w:r w:rsidR="00021A9E" w:rsidRPr="00021A9E">
        <w:rPr>
          <w:rFonts w:cs="Arial"/>
          <w:color w:val="000000"/>
        </w:rPr>
        <w:t>xecutive non-departmental public body of the Department of Health and Social Care</w:t>
      </w:r>
      <w:r w:rsidR="008F44F1">
        <w:rPr>
          <w:rFonts w:cs="Arial"/>
          <w:color w:val="000000"/>
        </w:rPr>
        <w:t xml:space="preserve"> and </w:t>
      </w:r>
      <w:r w:rsidR="00021A9E">
        <w:rPr>
          <w:rFonts w:cs="Arial"/>
          <w:color w:val="000000"/>
        </w:rPr>
        <w:t>regulat</w:t>
      </w:r>
      <w:r w:rsidR="008F44F1">
        <w:rPr>
          <w:rFonts w:cs="Arial"/>
          <w:color w:val="000000"/>
        </w:rPr>
        <w:t>or of</w:t>
      </w:r>
      <w:r w:rsidR="00021A9E">
        <w:rPr>
          <w:rFonts w:cs="Arial"/>
          <w:color w:val="000000"/>
        </w:rPr>
        <w:t xml:space="preserve"> Mortuary activities. The licence allows the </w:t>
      </w:r>
      <w:r w:rsidR="00C30F4F">
        <w:rPr>
          <w:rFonts w:cs="Arial"/>
          <w:color w:val="000000"/>
        </w:rPr>
        <w:t xml:space="preserve">Body Store </w:t>
      </w:r>
      <w:r w:rsidR="00021A9E">
        <w:rPr>
          <w:rFonts w:cs="Arial"/>
          <w:color w:val="000000"/>
        </w:rPr>
        <w:t xml:space="preserve">to carryout activities in accordance with the HTA Act </w:t>
      </w:r>
      <w:r w:rsidR="008F44F1">
        <w:rPr>
          <w:rFonts w:cs="Arial"/>
          <w:color w:val="000000"/>
        </w:rPr>
        <w:t xml:space="preserve">2004 </w:t>
      </w:r>
      <w:r w:rsidR="00021A9E">
        <w:rPr>
          <w:rFonts w:cs="Arial"/>
          <w:color w:val="000000"/>
        </w:rPr>
        <w:t xml:space="preserve">and associated regulations. </w:t>
      </w:r>
    </w:p>
    <w:p w14:paraId="3169BC45" w14:textId="6264C4F3" w:rsidR="00E1682C" w:rsidRDefault="00E1682C" w:rsidP="00592AB5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The </w:t>
      </w:r>
      <w:r w:rsidR="00C30F4F">
        <w:rPr>
          <w:rFonts w:cs="Arial"/>
          <w:color w:val="000000"/>
        </w:rPr>
        <w:t>Body Store</w:t>
      </w:r>
      <w:r>
        <w:rPr>
          <w:rFonts w:cs="Arial"/>
          <w:color w:val="000000"/>
        </w:rPr>
        <w:t xml:space="preserve"> </w:t>
      </w:r>
      <w:r w:rsidR="00C30F4F" w:rsidRPr="00C30F4F">
        <w:rPr>
          <w:rFonts w:cs="Arial"/>
          <w:color w:val="000000"/>
        </w:rPr>
        <w:t>receives and cares for adult in-patient hospital deceased; this is a storage facility only and does not carry out Post Mortems. This facility does not admit deceased patients that have died in the community.</w:t>
      </w:r>
    </w:p>
    <w:p w14:paraId="5D548C5F" w14:textId="0F99F08F" w:rsidR="00C30F4F" w:rsidRDefault="00C30F4F" w:rsidP="00592AB5">
      <w:pPr>
        <w:rPr>
          <w:rFonts w:cs="Arial"/>
          <w:color w:val="000000"/>
        </w:rPr>
      </w:pPr>
      <w:r w:rsidRPr="00D56F02">
        <w:rPr>
          <w:rFonts w:cs="Arial"/>
          <w:color w:val="000000"/>
        </w:rPr>
        <w:t xml:space="preserve">Bristol Royal Infirmary </w:t>
      </w:r>
      <w:r>
        <w:rPr>
          <w:rFonts w:cs="Arial"/>
          <w:color w:val="000000"/>
        </w:rPr>
        <w:t>deceased patients requiring Post Mortem, come under the care of the Avon Coroner. Post Mortems for the Avon Coroner are facilitated by Flax Bourton Public and Forensic Mortuary in Bristol.</w:t>
      </w:r>
    </w:p>
    <w:p w14:paraId="77D84E98" w14:textId="57166EA7" w:rsidR="00C2247A" w:rsidRDefault="00C2247A" w:rsidP="00592AB5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UHBW does not facilitate Adult Hospital Consented Post Mortems.  </w:t>
      </w:r>
    </w:p>
    <w:p w14:paraId="5B227D8B" w14:textId="3EE453ED" w:rsidR="00C2247A" w:rsidRDefault="00592AB5" w:rsidP="00592AB5">
      <w:pPr>
        <w:rPr>
          <w:rFonts w:cs="Arial"/>
          <w:color w:val="000000"/>
        </w:rPr>
      </w:pPr>
      <w:r w:rsidRPr="00383A7A">
        <w:rPr>
          <w:rFonts w:cs="Arial"/>
          <w:color w:val="000000"/>
        </w:rPr>
        <w:t xml:space="preserve">Perinatal and </w:t>
      </w:r>
      <w:r w:rsidR="00C2247A">
        <w:rPr>
          <w:rFonts w:cs="Arial"/>
          <w:color w:val="000000"/>
        </w:rPr>
        <w:t>Paediatric Post Mortems</w:t>
      </w:r>
      <w:r w:rsidRPr="00383A7A">
        <w:rPr>
          <w:rFonts w:cs="Arial"/>
          <w:color w:val="000000"/>
        </w:rPr>
        <w:t xml:space="preserve"> for Sudden Infant Deaths are referred to the</w:t>
      </w:r>
      <w:r>
        <w:rPr>
          <w:rFonts w:cs="Arial"/>
          <w:color w:val="000000"/>
        </w:rPr>
        <w:t xml:space="preserve"> </w:t>
      </w:r>
      <w:r w:rsidR="00C2247A">
        <w:rPr>
          <w:rFonts w:cs="Arial"/>
          <w:color w:val="000000"/>
        </w:rPr>
        <w:t>C</w:t>
      </w:r>
      <w:r w:rsidR="0048011A">
        <w:rPr>
          <w:rFonts w:cs="Arial"/>
          <w:color w:val="000000"/>
        </w:rPr>
        <w:t>oroner</w:t>
      </w:r>
      <w:r>
        <w:rPr>
          <w:rFonts w:cs="Arial"/>
          <w:color w:val="000000"/>
        </w:rPr>
        <w:t xml:space="preserve"> in the relevant District of Death</w:t>
      </w:r>
      <w:r w:rsidR="00C2247A">
        <w:rPr>
          <w:rFonts w:cs="Arial"/>
          <w:color w:val="000000"/>
        </w:rPr>
        <w:t xml:space="preserve">. These are carried out at specialist Perinatal and Paediatric Mortuaries at the Coroners request. </w:t>
      </w:r>
      <w:r w:rsidR="004A0A1C">
        <w:rPr>
          <w:rFonts w:cs="Arial"/>
          <w:color w:val="000000"/>
        </w:rPr>
        <w:t>The Perinatal and Paediatric Mortuary located at St Michaels Hospital in Bristol is managed by N</w:t>
      </w:r>
      <w:r w:rsidR="007F0CD2">
        <w:rPr>
          <w:rFonts w:cs="Arial"/>
          <w:color w:val="000000"/>
        </w:rPr>
        <w:t xml:space="preserve">orth </w:t>
      </w:r>
      <w:r w:rsidR="004A0A1C">
        <w:rPr>
          <w:rFonts w:cs="Arial"/>
          <w:color w:val="000000"/>
        </w:rPr>
        <w:t>B</w:t>
      </w:r>
      <w:r w:rsidR="007F0CD2">
        <w:rPr>
          <w:rFonts w:cs="Arial"/>
          <w:color w:val="000000"/>
        </w:rPr>
        <w:t xml:space="preserve">ristol </w:t>
      </w:r>
      <w:r w:rsidR="004A0A1C">
        <w:rPr>
          <w:rFonts w:cs="Arial"/>
          <w:color w:val="000000"/>
        </w:rPr>
        <w:t>T</w:t>
      </w:r>
      <w:r w:rsidR="007F0CD2">
        <w:rPr>
          <w:rFonts w:cs="Arial"/>
          <w:color w:val="000000"/>
        </w:rPr>
        <w:t>rust – Severn Pathology</w:t>
      </w:r>
      <w:r w:rsidR="004A0A1C">
        <w:rPr>
          <w:rFonts w:cs="Arial"/>
          <w:color w:val="000000"/>
        </w:rPr>
        <w:t xml:space="preserve">. </w:t>
      </w:r>
    </w:p>
    <w:p w14:paraId="7915032B" w14:textId="77777777" w:rsidR="00C30F4F" w:rsidRDefault="00C30F4F" w:rsidP="00C30F4F">
      <w:pPr>
        <w:rPr>
          <w:rFonts w:cs="Arial"/>
          <w:color w:val="000000"/>
        </w:rPr>
      </w:pPr>
      <w:r>
        <w:rPr>
          <w:rFonts w:cs="Arial"/>
          <w:color w:val="000000"/>
        </w:rPr>
        <w:t>Weston General Hospital Mortuary is a Human Tissue Authority licenced facility which carries out Post Mortems on behalf of the Somerset Coroner – Please refer to SP-MORT-WGH-</w:t>
      </w:r>
      <w:proofErr w:type="spellStart"/>
      <w:r>
        <w:rPr>
          <w:rFonts w:cs="Arial"/>
          <w:color w:val="000000"/>
        </w:rPr>
        <w:t>MortUserGuide</w:t>
      </w:r>
      <w:proofErr w:type="spellEnd"/>
      <w:r>
        <w:rPr>
          <w:rFonts w:cs="Arial"/>
          <w:color w:val="000000"/>
        </w:rPr>
        <w:t xml:space="preserve"> for more information.</w:t>
      </w:r>
    </w:p>
    <w:p w14:paraId="79166F8C" w14:textId="77777777" w:rsidR="00E60370" w:rsidRDefault="00E60370" w:rsidP="00305B46">
      <w:pPr>
        <w:rPr>
          <w:rFonts w:cs="Arial"/>
          <w:color w:val="000000"/>
        </w:rPr>
      </w:pPr>
    </w:p>
    <w:p w14:paraId="74F445F5" w14:textId="6BA6CD14" w:rsidR="00651118" w:rsidRPr="00C30F4F" w:rsidRDefault="00592AB5" w:rsidP="00305B46">
      <w:pPr>
        <w:rPr>
          <w:rFonts w:cs="Arial"/>
          <w:color w:val="000000"/>
        </w:rPr>
      </w:pPr>
      <w:r w:rsidRPr="00383A7A">
        <w:rPr>
          <w:rFonts w:cs="Arial"/>
          <w:color w:val="000000"/>
        </w:rPr>
        <w:lastRenderedPageBreak/>
        <w:br/>
      </w:r>
      <w:r w:rsidR="00487C42" w:rsidRPr="00651118">
        <w:rPr>
          <w:rFonts w:cs="Arial"/>
          <w:color w:val="000000"/>
        </w:rPr>
        <w:t>S</w:t>
      </w:r>
      <w:r w:rsidRPr="00651118">
        <w:rPr>
          <w:rFonts w:cs="Arial"/>
          <w:color w:val="000000"/>
        </w:rPr>
        <w:t xml:space="preserve">ervices provided </w:t>
      </w:r>
      <w:r w:rsidR="00C30F4F">
        <w:rPr>
          <w:rFonts w:cs="Arial"/>
          <w:color w:val="000000"/>
        </w:rPr>
        <w:t>by</w:t>
      </w:r>
      <w:r w:rsidR="00487C42" w:rsidRPr="00651118">
        <w:rPr>
          <w:rFonts w:cs="Arial"/>
          <w:color w:val="000000"/>
        </w:rPr>
        <w:t xml:space="preserve"> </w:t>
      </w:r>
      <w:r w:rsidR="00305B46">
        <w:rPr>
          <w:rFonts w:cs="Arial"/>
          <w:color w:val="000000"/>
        </w:rPr>
        <w:t xml:space="preserve">The Adult </w:t>
      </w:r>
      <w:r w:rsidR="00C30F4F">
        <w:rPr>
          <w:rFonts w:cs="Arial"/>
          <w:color w:val="000000"/>
        </w:rPr>
        <w:t>Body Store</w:t>
      </w:r>
      <w:r w:rsidR="00305B46">
        <w:rPr>
          <w:rFonts w:cs="Arial"/>
          <w:color w:val="000000"/>
        </w:rPr>
        <w:t xml:space="preserve"> at Bristol Royal Infirmary</w:t>
      </w:r>
      <w:r w:rsidR="00487C42" w:rsidRPr="00651118">
        <w:rPr>
          <w:rFonts w:cs="Arial"/>
          <w:color w:val="000000"/>
        </w:rPr>
        <w:t xml:space="preserve"> </w:t>
      </w:r>
      <w:r w:rsidRPr="00651118">
        <w:rPr>
          <w:rFonts w:cs="Arial"/>
          <w:color w:val="000000"/>
        </w:rPr>
        <w:t>are as follows:</w:t>
      </w:r>
    </w:p>
    <w:p w14:paraId="57A5F82E" w14:textId="0E8846D6" w:rsidR="00651118" w:rsidRPr="00651118" w:rsidRDefault="00651118" w:rsidP="0065111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Tissue Retrieval Procedures</w:t>
      </w:r>
      <w:r w:rsidR="00C30F4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605DD5C7" w14:textId="1ACAB47C" w:rsidR="00651118" w:rsidRPr="00651118" w:rsidRDefault="00651118" w:rsidP="00651118">
      <w:pPr>
        <w:pStyle w:val="ListParagraph"/>
        <w:numPr>
          <w:ilvl w:val="0"/>
          <w:numId w:val="2"/>
        </w:numPr>
        <w:rPr>
          <w:rFonts w:cs="Arial"/>
          <w:bCs/>
          <w:color w:val="000000"/>
          <w:sz w:val="22"/>
          <w:szCs w:val="22"/>
        </w:rPr>
      </w:pPr>
      <w:r w:rsidRPr="00651118">
        <w:rPr>
          <w:rFonts w:asciiTheme="minorHAnsi" w:hAnsiTheme="minorHAnsi" w:cstheme="minorHAnsi"/>
          <w:b/>
          <w:color w:val="000000"/>
          <w:sz w:val="22"/>
          <w:szCs w:val="22"/>
        </w:rPr>
        <w:t>Viewings of the deceased</w:t>
      </w:r>
      <w:r w:rsidRPr="0065111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– By appointment only (For appointments contact the Bereavement Office during normal working hours. For viewings outside of normal working hours contact the On-Call </w:t>
      </w:r>
      <w:r w:rsidR="00C30F4F">
        <w:rPr>
          <w:rFonts w:asciiTheme="minorHAnsi" w:hAnsiTheme="minorHAnsi" w:cstheme="minorHAnsi"/>
          <w:bCs/>
          <w:color w:val="000000"/>
          <w:sz w:val="22"/>
          <w:szCs w:val="22"/>
        </w:rPr>
        <w:t>Staff</w:t>
      </w:r>
      <w:r w:rsidRPr="0065111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vi</w:t>
      </w:r>
      <w:r w:rsidR="00C30F4F">
        <w:rPr>
          <w:rFonts w:asciiTheme="minorHAnsi" w:hAnsiTheme="minorHAnsi" w:cstheme="minorHAnsi"/>
          <w:bCs/>
          <w:color w:val="000000"/>
          <w:sz w:val="22"/>
          <w:szCs w:val="22"/>
        </w:rPr>
        <w:t>a</w:t>
      </w:r>
      <w:r w:rsidRPr="0065111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switchboard).</w:t>
      </w:r>
    </w:p>
    <w:p w14:paraId="223DEF70" w14:textId="77777777" w:rsidR="00651118" w:rsidRDefault="00651118" w:rsidP="0065111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51118">
        <w:rPr>
          <w:rFonts w:asciiTheme="minorHAnsi" w:hAnsiTheme="minorHAnsi" w:cstheme="minorHAnsi"/>
          <w:b/>
          <w:color w:val="000000"/>
          <w:sz w:val="22"/>
          <w:szCs w:val="22"/>
        </w:rPr>
        <w:t>Storage and care of deceased</w:t>
      </w:r>
      <w:r w:rsidRPr="00651118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6452352C" w14:textId="063AD066" w:rsidR="00651118" w:rsidRDefault="00651118" w:rsidP="0065111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Advice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regarding viewings</w:t>
      </w:r>
      <w:r w:rsidR="00021DD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and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after death </w:t>
      </w:r>
      <w:r w:rsidR="004A160E">
        <w:rPr>
          <w:rFonts w:asciiTheme="minorHAnsi" w:hAnsiTheme="minorHAnsi" w:cstheme="minorHAnsi"/>
          <w:bCs/>
          <w:color w:val="000000"/>
          <w:sz w:val="22"/>
          <w:szCs w:val="22"/>
        </w:rPr>
        <w:t>procedures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</w:t>
      </w:r>
    </w:p>
    <w:p w14:paraId="5F421C32" w14:textId="49F1200E" w:rsidR="00592AB5" w:rsidRPr="004950FD" w:rsidRDefault="00592AB5" w:rsidP="00651118">
      <w:pPr>
        <w:pStyle w:val="ListParagraph"/>
        <w:rPr>
          <w:rFonts w:cs="Arial"/>
          <w:color w:val="000000"/>
        </w:rPr>
      </w:pPr>
    </w:p>
    <w:p w14:paraId="1C02732B" w14:textId="509C41E6" w:rsidR="00592AB5" w:rsidRPr="00640E72" w:rsidRDefault="00592AB5" w:rsidP="00592AB5">
      <w:pPr>
        <w:rPr>
          <w:rFonts w:cstheme="minorHAnsi"/>
          <w:color w:val="000000"/>
        </w:rPr>
      </w:pPr>
      <w:r w:rsidRPr="0048011A">
        <w:rPr>
          <w:rFonts w:cstheme="minorHAnsi"/>
          <w:color w:val="000000"/>
        </w:rPr>
        <w:t xml:space="preserve">For </w:t>
      </w:r>
      <w:r w:rsidR="00640E72">
        <w:rPr>
          <w:rFonts w:cstheme="minorHAnsi"/>
          <w:color w:val="000000"/>
        </w:rPr>
        <w:t xml:space="preserve">information regarding </w:t>
      </w:r>
      <w:r w:rsidRPr="0048011A">
        <w:rPr>
          <w:rFonts w:cstheme="minorHAnsi"/>
          <w:color w:val="000000"/>
        </w:rPr>
        <w:t>Death certificates please contact the Bereavement office on 01934 647</w:t>
      </w:r>
      <w:r w:rsidR="00651118">
        <w:rPr>
          <w:rFonts w:cstheme="minorHAnsi"/>
          <w:color w:val="000000"/>
        </w:rPr>
        <w:t xml:space="preserve"> </w:t>
      </w:r>
      <w:r w:rsidRPr="0048011A">
        <w:rPr>
          <w:rFonts w:cstheme="minorHAnsi"/>
          <w:color w:val="000000"/>
        </w:rPr>
        <w:t>004. Open 9am to 4pm, Monday to Friday.</w:t>
      </w:r>
    </w:p>
    <w:p w14:paraId="10266727" w14:textId="0B8AB254" w:rsidR="00C30F4F" w:rsidRDefault="00C30F4F" w:rsidP="0048011A">
      <w:r w:rsidRPr="00C30F4F">
        <w:t xml:space="preserve">The Department is situated on level 4 of the Bristol Royal Infirmary main building in zone A and is labelled as A402. </w:t>
      </w:r>
      <w:r>
        <w:t>The Body Store</w:t>
      </w:r>
      <w:r w:rsidRPr="00C30F4F">
        <w:t xml:space="preserve"> is approximately 20m from the lift.</w:t>
      </w:r>
      <w:r>
        <w:t xml:space="preserve"> </w:t>
      </w:r>
    </w:p>
    <w:p w14:paraId="6579ADB4" w14:textId="3DD9C949" w:rsidR="0048011A" w:rsidRPr="00E058D6" w:rsidRDefault="0048011A" w:rsidP="0048011A">
      <w:r>
        <w:t xml:space="preserve">The </w:t>
      </w:r>
      <w:r w:rsidR="001C54C8">
        <w:t>Body Store</w:t>
      </w:r>
      <w:r>
        <w:t xml:space="preserve"> operates an </w:t>
      </w:r>
      <w:r w:rsidR="00640E72">
        <w:t>O</w:t>
      </w:r>
      <w:r>
        <w:t>n-</w:t>
      </w:r>
      <w:r w:rsidR="00640E72">
        <w:t>C</w:t>
      </w:r>
      <w:r>
        <w:t>all service for out of hours (OOH) requests.</w:t>
      </w:r>
    </w:p>
    <w:p w14:paraId="0809B287" w14:textId="4A805C38" w:rsidR="0048011A" w:rsidRDefault="0048011A" w:rsidP="0048011A">
      <w:r>
        <w:t xml:space="preserve">For OOH viewings – </w:t>
      </w:r>
      <w:r w:rsidR="00640E72">
        <w:t>C</w:t>
      </w:r>
      <w:r>
        <w:t xml:space="preserve">ontact </w:t>
      </w:r>
      <w:r w:rsidR="00640E72">
        <w:t>On-Call staff via S</w:t>
      </w:r>
      <w:r>
        <w:t>witchboard.</w:t>
      </w:r>
    </w:p>
    <w:p w14:paraId="77129A3D" w14:textId="33CB79AE" w:rsidR="0048011A" w:rsidRDefault="0048011A" w:rsidP="0048011A">
      <w:r w:rsidRPr="00C76B7C">
        <w:t>For OOH</w:t>
      </w:r>
      <w:r>
        <w:t xml:space="preserve"> Fridge space capacity issues</w:t>
      </w:r>
      <w:r w:rsidR="00640E72">
        <w:t xml:space="preserve"> – Contact </w:t>
      </w:r>
      <w:r w:rsidR="00640E72" w:rsidRPr="00640E72">
        <w:t xml:space="preserve">On-Call staff via </w:t>
      </w:r>
      <w:r w:rsidR="00640E72">
        <w:t>Switchboard.</w:t>
      </w:r>
    </w:p>
    <w:p w14:paraId="1FB41504" w14:textId="12751937" w:rsidR="0048011A" w:rsidRDefault="0048011A" w:rsidP="0048011A">
      <w:r>
        <w:t xml:space="preserve">For OOH Tissue donations – </w:t>
      </w:r>
      <w:r w:rsidR="00640E72">
        <w:t>C</w:t>
      </w:r>
      <w:r>
        <w:t xml:space="preserve">ontact </w:t>
      </w:r>
      <w:r w:rsidR="00640E72" w:rsidRPr="00640E72">
        <w:t xml:space="preserve">On-Call staff via </w:t>
      </w:r>
      <w:r w:rsidR="00640E72">
        <w:t>S</w:t>
      </w:r>
      <w:r>
        <w:t>witchboard.</w:t>
      </w:r>
    </w:p>
    <w:p w14:paraId="7F28C0A5" w14:textId="653882BA" w:rsidR="00592AB5" w:rsidRDefault="0048011A" w:rsidP="00592AB5">
      <w:r>
        <w:t xml:space="preserve">For OOH </w:t>
      </w:r>
      <w:r w:rsidR="00640E72">
        <w:t xml:space="preserve">emergency </w:t>
      </w:r>
      <w:r>
        <w:t xml:space="preserve">release of bodies </w:t>
      </w:r>
      <w:r w:rsidR="00640E72">
        <w:t xml:space="preserve">(e.g for </w:t>
      </w:r>
      <w:r>
        <w:t>religious beliefs</w:t>
      </w:r>
      <w:r w:rsidR="00640E72">
        <w:t xml:space="preserve">) </w:t>
      </w:r>
      <w:r>
        <w:t xml:space="preserve">– </w:t>
      </w:r>
      <w:r w:rsidR="00640E72">
        <w:t>C</w:t>
      </w:r>
      <w:r>
        <w:t xml:space="preserve">ontact </w:t>
      </w:r>
      <w:r w:rsidR="005B372A" w:rsidRPr="005B372A">
        <w:t xml:space="preserve">On-Call staff via </w:t>
      </w:r>
      <w:r w:rsidR="00640E72">
        <w:t>S</w:t>
      </w:r>
      <w:r>
        <w:t>witchboard.</w:t>
      </w:r>
    </w:p>
    <w:p w14:paraId="6609D4E8" w14:textId="61C23F2C" w:rsidR="00592AB5" w:rsidRPr="00B022EA" w:rsidRDefault="00346FD4" w:rsidP="00592AB5">
      <w:pPr>
        <w:pStyle w:val="Heading2"/>
        <w:rPr>
          <w:sz w:val="22"/>
          <w:szCs w:val="22"/>
        </w:rPr>
      </w:pPr>
      <w:bookmarkStart w:id="5" w:name="_Toc461795577"/>
      <w:bookmarkStart w:id="6" w:name="_Toc502408004"/>
      <w:r>
        <w:rPr>
          <w:sz w:val="22"/>
          <w:szCs w:val="22"/>
        </w:rPr>
        <w:t>Body Store</w:t>
      </w:r>
      <w:r w:rsidR="00592AB5" w:rsidRPr="00B022EA">
        <w:rPr>
          <w:sz w:val="22"/>
          <w:szCs w:val="22"/>
        </w:rPr>
        <w:t xml:space="preserve"> Contacts List</w:t>
      </w:r>
      <w:bookmarkEnd w:id="5"/>
      <w:r w:rsidR="00592AB5" w:rsidRPr="00B022EA">
        <w:rPr>
          <w:sz w:val="22"/>
          <w:szCs w:val="22"/>
        </w:rPr>
        <w:t xml:space="preserve"> and General Enquiries</w:t>
      </w:r>
      <w:bookmarkEnd w:id="6"/>
    </w:p>
    <w:p w14:paraId="405DB587" w14:textId="71F691D8" w:rsidR="00592AB5" w:rsidRDefault="00592AB5" w:rsidP="00592AB5"/>
    <w:p w14:paraId="3FC31222" w14:textId="40B8ACAB" w:rsidR="00640E72" w:rsidRPr="00640E72" w:rsidRDefault="00865736" w:rsidP="00592AB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Bristol Royal </w:t>
      </w:r>
      <w:r w:rsidR="00BA04D6">
        <w:rPr>
          <w:b/>
          <w:bCs/>
          <w:u w:val="single"/>
        </w:rPr>
        <w:t>Infirmary</w:t>
      </w:r>
      <w:r>
        <w:rPr>
          <w:b/>
          <w:bCs/>
          <w:u w:val="single"/>
        </w:rPr>
        <w:t xml:space="preserve"> Adu</w:t>
      </w:r>
      <w:r w:rsidR="00BA04D6">
        <w:rPr>
          <w:b/>
          <w:bCs/>
          <w:u w:val="single"/>
        </w:rPr>
        <w:t xml:space="preserve">lt </w:t>
      </w:r>
      <w:r w:rsidR="00346FD4">
        <w:rPr>
          <w:b/>
          <w:bCs/>
          <w:u w:val="single"/>
        </w:rPr>
        <w:t>Body Store</w:t>
      </w:r>
    </w:p>
    <w:p w14:paraId="6707933C" w14:textId="7D2B97B5" w:rsidR="00592AB5" w:rsidRDefault="00640E72" w:rsidP="00592AB5">
      <w:r w:rsidRPr="00640E72">
        <w:rPr>
          <w:b/>
          <w:bCs/>
        </w:rPr>
        <w:t>Mortuary Manager</w:t>
      </w:r>
      <w:r>
        <w:t xml:space="preserve"> – Terry Venn-Adams                                                                                                                   Email: </w:t>
      </w:r>
      <w:hyperlink r:id="rId8" w:history="1">
        <w:r w:rsidRPr="00CA41DC">
          <w:rPr>
            <w:rStyle w:val="Hyperlink"/>
          </w:rPr>
          <w:t>Terry.venn-adams@uhbw.nhs.uk</w:t>
        </w:r>
      </w:hyperlink>
    </w:p>
    <w:p w14:paraId="61188F4A" w14:textId="69F7A4B2" w:rsidR="00EF0AEA" w:rsidRDefault="00346FD4" w:rsidP="00592AB5">
      <w:r>
        <w:rPr>
          <w:b/>
          <w:bCs/>
        </w:rPr>
        <w:t>Body Store</w:t>
      </w:r>
      <w:r w:rsidR="00775B07">
        <w:rPr>
          <w:b/>
          <w:bCs/>
        </w:rPr>
        <w:t xml:space="preserve"> Supervisor</w:t>
      </w:r>
      <w:r w:rsidR="00EC0D90">
        <w:rPr>
          <w:b/>
          <w:bCs/>
        </w:rPr>
        <w:t xml:space="preserve"> – </w:t>
      </w:r>
      <w:r w:rsidR="00EC0D90" w:rsidRPr="001C54C8">
        <w:t>Peter Joannidis</w:t>
      </w:r>
      <w:r w:rsidR="00640E72">
        <w:tab/>
      </w:r>
    </w:p>
    <w:p w14:paraId="5BACE571" w14:textId="6252F3FA" w:rsidR="00592AB5" w:rsidRDefault="005C3E06" w:rsidP="00592AB5">
      <w:r>
        <w:t xml:space="preserve">Email: </w:t>
      </w:r>
      <w:hyperlink r:id="rId9" w:history="1">
        <w:r w:rsidRPr="002357D2">
          <w:rPr>
            <w:rStyle w:val="Hyperlink"/>
          </w:rPr>
          <w:t>peter.joannidis@uhbw.nhs.uk</w:t>
        </w:r>
      </w:hyperlink>
      <w:r>
        <w:t xml:space="preserve"> </w:t>
      </w:r>
      <w:r w:rsidR="00640E72">
        <w:tab/>
      </w:r>
      <w:r w:rsidR="00640E72">
        <w:tab/>
      </w:r>
      <w:r w:rsidR="00640E72">
        <w:tab/>
      </w:r>
      <w:r w:rsidR="00640E72">
        <w:tab/>
        <w:t xml:space="preserve">            </w:t>
      </w:r>
      <w:r w:rsidR="00085395">
        <w:t xml:space="preserve">              </w:t>
      </w:r>
      <w:r w:rsidR="00EF3E3A">
        <w:t xml:space="preserve">  </w:t>
      </w:r>
      <w:r w:rsidR="00EF0AEA">
        <w:t xml:space="preserve">    </w:t>
      </w:r>
    </w:p>
    <w:p w14:paraId="14E2909E" w14:textId="77777777" w:rsidR="00EF3E3A" w:rsidRDefault="00EF3E3A" w:rsidP="00592AB5"/>
    <w:p w14:paraId="50760BBB" w14:textId="267C5225" w:rsidR="00592AB5" w:rsidRDefault="00592AB5" w:rsidP="00592AB5">
      <w:r>
        <w:t>Telephone</w:t>
      </w:r>
      <w:r w:rsidR="00EF0AEA">
        <w:t xml:space="preserve"> </w:t>
      </w:r>
      <w:r w:rsidR="00486ABB">
        <w:t>Body Store</w:t>
      </w:r>
      <w:r w:rsidR="00EF0AEA">
        <w:t xml:space="preserve"> Direct:</w:t>
      </w:r>
      <w:r>
        <w:t xml:space="preserve"> </w:t>
      </w:r>
      <w:r w:rsidR="003C3596">
        <w:t>0117</w:t>
      </w:r>
      <w:r w:rsidR="00002EAC">
        <w:t>3</w:t>
      </w:r>
      <w:r w:rsidR="001C54C8">
        <w:t xml:space="preserve"> </w:t>
      </w:r>
      <w:r w:rsidR="00002EAC">
        <w:t>427</w:t>
      </w:r>
      <w:r w:rsidR="001C54C8">
        <w:t xml:space="preserve"> </w:t>
      </w:r>
      <w:r w:rsidR="00002EAC">
        <w:t>433</w:t>
      </w:r>
    </w:p>
    <w:p w14:paraId="069D48F2" w14:textId="2174419D" w:rsidR="00FF4FD9" w:rsidRDefault="00FF4FD9" w:rsidP="00592AB5">
      <w:r w:rsidRPr="00FF4FD9">
        <w:rPr>
          <w:b/>
          <w:bCs/>
        </w:rPr>
        <w:t xml:space="preserve">On Call </w:t>
      </w:r>
      <w:r w:rsidR="00486ABB">
        <w:rPr>
          <w:b/>
          <w:bCs/>
        </w:rPr>
        <w:t>Body Store</w:t>
      </w:r>
      <w:r w:rsidRPr="00FF4FD9">
        <w:rPr>
          <w:b/>
          <w:bCs/>
        </w:rPr>
        <w:t xml:space="preserve"> Staff via Switchboard</w:t>
      </w:r>
      <w:r w:rsidR="00EF0AEA">
        <w:rPr>
          <w:b/>
          <w:bCs/>
        </w:rPr>
        <w:t>:</w:t>
      </w:r>
      <w:r>
        <w:t xml:space="preserve"> </w:t>
      </w:r>
      <w:r w:rsidR="00053F9A">
        <w:t>0117</w:t>
      </w:r>
      <w:r w:rsidR="00EF0AEA">
        <w:t>9</w:t>
      </w:r>
      <w:r w:rsidR="001C54C8">
        <w:t xml:space="preserve"> </w:t>
      </w:r>
      <w:r w:rsidR="00EF0AEA">
        <w:t>230</w:t>
      </w:r>
      <w:r w:rsidR="001C54C8">
        <w:t xml:space="preserve"> </w:t>
      </w:r>
      <w:r w:rsidR="00EF0AEA">
        <w:t>000</w:t>
      </w:r>
    </w:p>
    <w:p w14:paraId="3620DE30" w14:textId="77777777" w:rsidR="00592AB5" w:rsidRDefault="00592AB5" w:rsidP="00592AB5"/>
    <w:p w14:paraId="307711EC" w14:textId="77777777" w:rsidR="00592AB5" w:rsidRPr="005C5751" w:rsidRDefault="00592AB5" w:rsidP="005C5751">
      <w:pPr>
        <w:rPr>
          <w:sz w:val="24"/>
          <w:szCs w:val="24"/>
        </w:rPr>
      </w:pPr>
    </w:p>
    <w:sectPr w:rsidR="00592AB5" w:rsidRPr="005C5751" w:rsidSect="00EE5A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34068" w14:textId="77777777" w:rsidR="008A1BF7" w:rsidRDefault="008A1BF7" w:rsidP="008F10DF">
      <w:pPr>
        <w:spacing w:after="0" w:line="240" w:lineRule="auto"/>
      </w:pPr>
      <w:r>
        <w:separator/>
      </w:r>
    </w:p>
    <w:p w14:paraId="094A9F24" w14:textId="77777777" w:rsidR="008A1BF7" w:rsidRDefault="008A1BF7"/>
  </w:endnote>
  <w:endnote w:type="continuationSeparator" w:id="0">
    <w:p w14:paraId="233ED3C5" w14:textId="77777777" w:rsidR="008A1BF7" w:rsidRDefault="008A1BF7" w:rsidP="008F10DF">
      <w:pPr>
        <w:spacing w:after="0" w:line="240" w:lineRule="auto"/>
      </w:pPr>
      <w:r>
        <w:continuationSeparator/>
      </w:r>
    </w:p>
    <w:p w14:paraId="3C4EF519" w14:textId="77777777" w:rsidR="008A1BF7" w:rsidRDefault="008A1B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655F" w14:textId="77777777" w:rsidR="006171B4" w:rsidRDefault="006171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4248"/>
      <w:gridCol w:w="1418"/>
      <w:gridCol w:w="4070"/>
    </w:tblGrid>
    <w:tr w:rsidR="004C3FD6" w14:paraId="0E9AB6BE" w14:textId="77777777" w:rsidTr="00013B49">
      <w:tc>
        <w:tcPr>
          <w:tcW w:w="2182" w:type="pct"/>
          <w:tcBorders>
            <w:bottom w:val="nil"/>
            <w:right w:val="nil"/>
          </w:tcBorders>
          <w:shd w:val="clear" w:color="auto" w:fill="D9D9D9" w:themeFill="background1" w:themeFillShade="D9"/>
        </w:tcPr>
        <w:p w14:paraId="6F4FB8A7" w14:textId="3507B054" w:rsidR="004C3FD6" w:rsidRPr="00077902" w:rsidRDefault="004C3FD6" w:rsidP="008A3D56">
          <w:pPr>
            <w:pStyle w:val="Footer"/>
            <w:tabs>
              <w:tab w:val="clear" w:pos="4513"/>
              <w:tab w:val="center" w:pos="4305"/>
            </w:tabs>
            <w:rPr>
              <w:sz w:val="20"/>
              <w:szCs w:val="20"/>
            </w:rPr>
          </w:pPr>
          <w:r w:rsidRPr="00077902">
            <w:rPr>
              <w:sz w:val="20"/>
              <w:szCs w:val="20"/>
            </w:rPr>
            <w:t>Approved by:</w:t>
          </w:r>
          <w:r w:rsidR="00096707">
            <w:rPr>
              <w:sz w:val="20"/>
              <w:szCs w:val="20"/>
            </w:rPr>
            <w:t xml:space="preserve"> Hannah New</w:t>
          </w:r>
        </w:p>
      </w:tc>
      <w:tc>
        <w:tcPr>
          <w:tcW w:w="728" w:type="pct"/>
          <w:tcBorders>
            <w:left w:val="nil"/>
            <w:bottom w:val="nil"/>
            <w:right w:val="nil"/>
          </w:tcBorders>
          <w:shd w:val="clear" w:color="auto" w:fill="D9D9D9" w:themeFill="background1" w:themeFillShade="D9"/>
        </w:tcPr>
        <w:p w14:paraId="606BDAD3" w14:textId="65FEDA59" w:rsidR="004C3FD6" w:rsidRPr="00077902" w:rsidRDefault="004C3FD6" w:rsidP="00077902">
          <w:pPr>
            <w:pStyle w:val="Footer"/>
            <w:jc w:val="center"/>
            <w:rPr>
              <w:sz w:val="20"/>
              <w:szCs w:val="20"/>
            </w:rPr>
          </w:pPr>
          <w:r w:rsidRPr="00077902">
            <w:rPr>
              <w:sz w:val="20"/>
              <w:szCs w:val="20"/>
            </w:rPr>
            <w:t xml:space="preserve">Page </w:t>
          </w:r>
          <w:r w:rsidRPr="00077902">
            <w:rPr>
              <w:b/>
              <w:bCs/>
              <w:sz w:val="20"/>
              <w:szCs w:val="20"/>
            </w:rPr>
            <w:fldChar w:fldCharType="begin"/>
          </w:r>
          <w:r w:rsidRPr="00077902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077902">
            <w:rPr>
              <w:b/>
              <w:bCs/>
              <w:sz w:val="20"/>
              <w:szCs w:val="20"/>
            </w:rPr>
            <w:fldChar w:fldCharType="separate"/>
          </w:r>
          <w:r w:rsidR="00FA6035">
            <w:rPr>
              <w:b/>
              <w:bCs/>
              <w:noProof/>
              <w:sz w:val="20"/>
              <w:szCs w:val="20"/>
            </w:rPr>
            <w:t>1</w:t>
          </w:r>
          <w:r w:rsidRPr="00077902">
            <w:rPr>
              <w:b/>
              <w:bCs/>
              <w:sz w:val="20"/>
              <w:szCs w:val="20"/>
            </w:rPr>
            <w:fldChar w:fldCharType="end"/>
          </w:r>
          <w:r w:rsidRPr="00077902">
            <w:rPr>
              <w:sz w:val="20"/>
              <w:szCs w:val="20"/>
            </w:rPr>
            <w:t xml:space="preserve"> of </w:t>
          </w:r>
          <w:r w:rsidRPr="00077902">
            <w:rPr>
              <w:b/>
              <w:bCs/>
              <w:sz w:val="20"/>
              <w:szCs w:val="20"/>
            </w:rPr>
            <w:fldChar w:fldCharType="begin"/>
          </w:r>
          <w:r w:rsidRPr="00077902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077902">
            <w:rPr>
              <w:b/>
              <w:bCs/>
              <w:sz w:val="20"/>
              <w:szCs w:val="20"/>
            </w:rPr>
            <w:fldChar w:fldCharType="separate"/>
          </w:r>
          <w:r w:rsidR="00FA6035">
            <w:rPr>
              <w:b/>
              <w:bCs/>
              <w:noProof/>
              <w:sz w:val="20"/>
              <w:szCs w:val="20"/>
            </w:rPr>
            <w:t>6</w:t>
          </w:r>
          <w:r w:rsidRPr="00077902">
            <w:rPr>
              <w:b/>
              <w:bCs/>
              <w:sz w:val="20"/>
              <w:szCs w:val="20"/>
            </w:rPr>
            <w:fldChar w:fldCharType="end"/>
          </w:r>
        </w:p>
      </w:tc>
      <w:tc>
        <w:tcPr>
          <w:tcW w:w="2091" w:type="pct"/>
          <w:tcBorders>
            <w:left w:val="nil"/>
            <w:bottom w:val="nil"/>
          </w:tcBorders>
          <w:shd w:val="clear" w:color="auto" w:fill="D9D9D9" w:themeFill="background1" w:themeFillShade="D9"/>
        </w:tcPr>
        <w:p w14:paraId="24B6A9BE" w14:textId="4B07E459" w:rsidR="004C3FD6" w:rsidRPr="00077902" w:rsidRDefault="004C3FD6" w:rsidP="002B2F8B">
          <w:pPr>
            <w:pStyle w:val="Footer"/>
            <w:jc w:val="right"/>
            <w:rPr>
              <w:sz w:val="20"/>
              <w:szCs w:val="20"/>
            </w:rPr>
          </w:pPr>
          <w:r w:rsidRPr="00077902">
            <w:rPr>
              <w:sz w:val="20"/>
              <w:szCs w:val="20"/>
            </w:rPr>
            <w:t>Edition No:</w:t>
          </w:r>
          <w:r w:rsidR="00096707">
            <w:rPr>
              <w:sz w:val="20"/>
              <w:szCs w:val="20"/>
            </w:rPr>
            <w:t xml:space="preserve"> </w:t>
          </w:r>
          <w:r w:rsidR="007F4923">
            <w:rPr>
              <w:sz w:val="20"/>
              <w:szCs w:val="20"/>
            </w:rPr>
            <w:t>1</w:t>
          </w:r>
        </w:p>
      </w:tc>
    </w:tr>
    <w:tr w:rsidR="004C3FD6" w14:paraId="0B51B698" w14:textId="77777777" w:rsidTr="00013B49">
      <w:tc>
        <w:tcPr>
          <w:tcW w:w="5000" w:type="pct"/>
          <w:gridSpan w:val="3"/>
          <w:tcBorders>
            <w:top w:val="nil"/>
          </w:tcBorders>
          <w:shd w:val="clear" w:color="auto" w:fill="D9D9D9" w:themeFill="background1" w:themeFillShade="D9"/>
        </w:tcPr>
        <w:p w14:paraId="3485C7E0" w14:textId="0E9639F9" w:rsidR="004C3FD6" w:rsidRPr="00630385" w:rsidRDefault="004C3FD6" w:rsidP="00630385">
          <w:pPr>
            <w:pStyle w:val="Footer"/>
            <w:jc w:val="center"/>
            <w:rPr>
              <w:sz w:val="20"/>
              <w:szCs w:val="20"/>
            </w:rPr>
          </w:pPr>
          <w:r w:rsidRPr="00630385">
            <w:rPr>
              <w:sz w:val="20"/>
              <w:szCs w:val="20"/>
            </w:rPr>
            <w:t>NOT VALID UNLESS PRINTED ON CONTROLLED DOCUMENT PAPER</w:t>
          </w:r>
        </w:p>
      </w:tc>
    </w:tr>
  </w:tbl>
  <w:p w14:paraId="08D2C90C" w14:textId="77777777" w:rsidR="004C3FD6" w:rsidRDefault="004C3FD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38B0" w14:textId="77777777" w:rsidR="006171B4" w:rsidRDefault="00617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0A7C7" w14:textId="77777777" w:rsidR="008A1BF7" w:rsidRDefault="008A1BF7" w:rsidP="008F10DF">
      <w:pPr>
        <w:spacing w:after="0" w:line="240" w:lineRule="auto"/>
      </w:pPr>
      <w:r>
        <w:separator/>
      </w:r>
    </w:p>
    <w:p w14:paraId="28E15197" w14:textId="77777777" w:rsidR="008A1BF7" w:rsidRDefault="008A1BF7"/>
  </w:footnote>
  <w:footnote w:type="continuationSeparator" w:id="0">
    <w:p w14:paraId="181974AA" w14:textId="77777777" w:rsidR="008A1BF7" w:rsidRDefault="008A1BF7" w:rsidP="008F10DF">
      <w:pPr>
        <w:spacing w:after="0" w:line="240" w:lineRule="auto"/>
      </w:pPr>
      <w:r>
        <w:continuationSeparator/>
      </w:r>
    </w:p>
    <w:p w14:paraId="239D5043" w14:textId="77777777" w:rsidR="008A1BF7" w:rsidRDefault="008A1B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C4D8E" w14:textId="77777777" w:rsidR="006171B4" w:rsidRDefault="006171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89"/>
      <w:gridCol w:w="2147"/>
    </w:tblGrid>
    <w:tr w:rsidR="004C3FD6" w14:paraId="3089B74C" w14:textId="77777777" w:rsidTr="002C1D71">
      <w:tc>
        <w:tcPr>
          <w:tcW w:w="7792" w:type="dxa"/>
          <w:shd w:val="clear" w:color="auto" w:fill="D9D9D9" w:themeFill="background1" w:themeFillShade="D9"/>
        </w:tcPr>
        <w:p w14:paraId="6D8DC22C" w14:textId="26E3426B" w:rsidR="00592AB5" w:rsidRPr="00C30F4F" w:rsidRDefault="00C30F4F" w:rsidP="00592AB5">
          <w:pPr>
            <w:rPr>
              <w:b/>
              <w:bCs/>
              <w:sz w:val="32"/>
              <w:szCs w:val="32"/>
              <w:u w:val="single"/>
            </w:rPr>
          </w:pPr>
          <w:r w:rsidRPr="00C30F4F">
            <w:rPr>
              <w:b/>
              <w:bCs/>
              <w:sz w:val="32"/>
              <w:szCs w:val="32"/>
              <w:u w:val="single"/>
            </w:rPr>
            <w:t xml:space="preserve">BRI </w:t>
          </w:r>
          <w:r w:rsidR="00592AB5" w:rsidRPr="00C30F4F">
            <w:rPr>
              <w:b/>
              <w:bCs/>
              <w:sz w:val="32"/>
              <w:szCs w:val="32"/>
              <w:u w:val="single"/>
            </w:rPr>
            <w:fldChar w:fldCharType="begin"/>
          </w:r>
          <w:r w:rsidR="00592AB5" w:rsidRPr="00C30F4F">
            <w:rPr>
              <w:b/>
              <w:bCs/>
              <w:sz w:val="32"/>
              <w:szCs w:val="32"/>
              <w:u w:val="single"/>
            </w:rPr>
            <w:instrText xml:space="preserve"> TITLE  "Mortuary User Guide"  \* MERGEFORMAT </w:instrText>
          </w:r>
          <w:r w:rsidR="00592AB5" w:rsidRPr="00C30F4F">
            <w:rPr>
              <w:b/>
              <w:bCs/>
              <w:sz w:val="32"/>
              <w:szCs w:val="32"/>
              <w:u w:val="single"/>
            </w:rPr>
            <w:fldChar w:fldCharType="separate"/>
          </w:r>
          <w:r>
            <w:rPr>
              <w:b/>
              <w:bCs/>
              <w:sz w:val="32"/>
              <w:szCs w:val="32"/>
              <w:u w:val="single"/>
            </w:rPr>
            <w:t>Body Store</w:t>
          </w:r>
          <w:r w:rsidR="00592AB5" w:rsidRPr="00C30F4F">
            <w:rPr>
              <w:b/>
              <w:bCs/>
              <w:sz w:val="32"/>
              <w:szCs w:val="32"/>
              <w:u w:val="single"/>
            </w:rPr>
            <w:t xml:space="preserve"> User Guide</w:t>
          </w:r>
          <w:r w:rsidR="00592AB5" w:rsidRPr="00C30F4F">
            <w:rPr>
              <w:b/>
              <w:bCs/>
              <w:sz w:val="32"/>
              <w:szCs w:val="32"/>
              <w:u w:val="single"/>
            </w:rPr>
            <w:fldChar w:fldCharType="end"/>
          </w:r>
          <w:r w:rsidR="00592AB5" w:rsidRPr="00C30F4F">
            <w:rPr>
              <w:b/>
              <w:bCs/>
              <w:sz w:val="32"/>
              <w:szCs w:val="32"/>
              <w:u w:val="single"/>
            </w:rPr>
            <w:t xml:space="preserve"> </w:t>
          </w:r>
        </w:p>
        <w:p w14:paraId="196D88F8" w14:textId="5ED27C0B" w:rsidR="004C3FD6" w:rsidRPr="007705EF" w:rsidRDefault="004C3FD6" w:rsidP="00592AB5">
          <w:pPr>
            <w:pStyle w:val="Header"/>
            <w:rPr>
              <w:b/>
              <w:bCs/>
              <w:sz w:val="32"/>
              <w:szCs w:val="32"/>
              <w:u w:val="single"/>
            </w:rPr>
          </w:pPr>
        </w:p>
      </w:tc>
      <w:tc>
        <w:tcPr>
          <w:tcW w:w="1944" w:type="dxa"/>
          <w:vMerge w:val="restart"/>
        </w:tcPr>
        <w:p w14:paraId="1A2C4CC4" w14:textId="20B57C95" w:rsidR="004C3FD6" w:rsidRDefault="004C3FD6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5E1839F6" wp14:editId="61F783AC">
                <wp:extent cx="1226185" cy="658845"/>
                <wp:effectExtent l="0" t="0" r="0" b="8255"/>
                <wp:docPr id="2" name="Picture 2" descr="Image result for uhbw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uhbw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5486" cy="669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C3FD6" w14:paraId="76079C50" w14:textId="77777777" w:rsidTr="002C1D71">
      <w:tc>
        <w:tcPr>
          <w:tcW w:w="7792" w:type="dxa"/>
          <w:shd w:val="clear" w:color="auto" w:fill="D9D9D9" w:themeFill="background1" w:themeFillShade="D9"/>
        </w:tcPr>
        <w:p w14:paraId="2E49AC03" w14:textId="5262C524" w:rsidR="004C3FD6" w:rsidRPr="008F10DF" w:rsidRDefault="004C3FD6">
          <w:pPr>
            <w:pStyle w:val="Header"/>
            <w:rPr>
              <w:sz w:val="24"/>
              <w:szCs w:val="24"/>
            </w:rPr>
          </w:pPr>
          <w:r w:rsidRPr="008F10DF">
            <w:rPr>
              <w:sz w:val="24"/>
              <w:szCs w:val="24"/>
            </w:rPr>
            <w:t>Document Reference:</w:t>
          </w:r>
          <w:r>
            <w:rPr>
              <w:sz w:val="24"/>
              <w:szCs w:val="24"/>
            </w:rPr>
            <w:t xml:space="preserve"> </w:t>
          </w:r>
          <w:r w:rsidR="006618E3">
            <w:rPr>
              <w:sz w:val="24"/>
              <w:szCs w:val="24"/>
            </w:rPr>
            <w:t>SP-MORT-</w:t>
          </w:r>
          <w:r w:rsidR="001E3CE5">
            <w:rPr>
              <w:sz w:val="24"/>
              <w:szCs w:val="24"/>
            </w:rPr>
            <w:t>BRI</w:t>
          </w:r>
          <w:r w:rsidR="006618E3">
            <w:rPr>
              <w:sz w:val="24"/>
              <w:szCs w:val="24"/>
            </w:rPr>
            <w:t>-</w:t>
          </w:r>
          <w:proofErr w:type="spellStart"/>
          <w:r w:rsidR="006618E3">
            <w:rPr>
              <w:sz w:val="24"/>
              <w:szCs w:val="24"/>
            </w:rPr>
            <w:t>MortUserGuide</w:t>
          </w:r>
          <w:proofErr w:type="spellEnd"/>
        </w:p>
      </w:tc>
      <w:tc>
        <w:tcPr>
          <w:tcW w:w="1944" w:type="dxa"/>
          <w:vMerge/>
        </w:tcPr>
        <w:p w14:paraId="5B58BAEA" w14:textId="77777777" w:rsidR="004C3FD6" w:rsidRDefault="004C3FD6">
          <w:pPr>
            <w:pStyle w:val="Header"/>
          </w:pPr>
        </w:p>
      </w:tc>
    </w:tr>
  </w:tbl>
  <w:p w14:paraId="7DAE2838" w14:textId="77777777" w:rsidR="004C3FD6" w:rsidRDefault="004C3FD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1296" w14:textId="77777777" w:rsidR="006171B4" w:rsidRDefault="006171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15472"/>
    <w:multiLevelType w:val="hybridMultilevel"/>
    <w:tmpl w:val="0BB0C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814B9"/>
    <w:multiLevelType w:val="hybridMultilevel"/>
    <w:tmpl w:val="3FEED8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21715D"/>
    <w:multiLevelType w:val="hybridMultilevel"/>
    <w:tmpl w:val="E716BE00"/>
    <w:lvl w:ilvl="0" w:tplc="5A641E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505559">
    <w:abstractNumId w:val="1"/>
  </w:num>
  <w:num w:numId="2" w16cid:durableId="1727292343">
    <w:abstractNumId w:val="2"/>
  </w:num>
  <w:num w:numId="3" w16cid:durableId="208398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DF"/>
    <w:rsid w:val="00002EAC"/>
    <w:rsid w:val="00013B49"/>
    <w:rsid w:val="00021A9E"/>
    <w:rsid w:val="00021BEE"/>
    <w:rsid w:val="00021DD9"/>
    <w:rsid w:val="00053F9A"/>
    <w:rsid w:val="00077902"/>
    <w:rsid w:val="00085395"/>
    <w:rsid w:val="00091A2D"/>
    <w:rsid w:val="00096707"/>
    <w:rsid w:val="000B4E40"/>
    <w:rsid w:val="000E0CA0"/>
    <w:rsid w:val="00112C94"/>
    <w:rsid w:val="00121CC3"/>
    <w:rsid w:val="00131EB0"/>
    <w:rsid w:val="001518D8"/>
    <w:rsid w:val="001921C2"/>
    <w:rsid w:val="00192C93"/>
    <w:rsid w:val="001976FD"/>
    <w:rsid w:val="001B719F"/>
    <w:rsid w:val="001C54C8"/>
    <w:rsid w:val="001D304F"/>
    <w:rsid w:val="001D3F81"/>
    <w:rsid w:val="001E3CE5"/>
    <w:rsid w:val="001F5549"/>
    <w:rsid w:val="00224F46"/>
    <w:rsid w:val="002256E4"/>
    <w:rsid w:val="00241AE9"/>
    <w:rsid w:val="0027210D"/>
    <w:rsid w:val="002A3951"/>
    <w:rsid w:val="002B2F8B"/>
    <w:rsid w:val="002C1D71"/>
    <w:rsid w:val="00305B46"/>
    <w:rsid w:val="00322393"/>
    <w:rsid w:val="003449DB"/>
    <w:rsid w:val="00346FD4"/>
    <w:rsid w:val="00367685"/>
    <w:rsid w:val="00371870"/>
    <w:rsid w:val="003B57D0"/>
    <w:rsid w:val="003C3596"/>
    <w:rsid w:val="003D3D65"/>
    <w:rsid w:val="003E05BF"/>
    <w:rsid w:val="003E6E17"/>
    <w:rsid w:val="00404E4E"/>
    <w:rsid w:val="004123A4"/>
    <w:rsid w:val="00423E57"/>
    <w:rsid w:val="00437DF6"/>
    <w:rsid w:val="004477A3"/>
    <w:rsid w:val="0047112C"/>
    <w:rsid w:val="0048011A"/>
    <w:rsid w:val="00486ABB"/>
    <w:rsid w:val="00487C42"/>
    <w:rsid w:val="00492112"/>
    <w:rsid w:val="004A0A1C"/>
    <w:rsid w:val="004A160E"/>
    <w:rsid w:val="004B16D9"/>
    <w:rsid w:val="004C137D"/>
    <w:rsid w:val="004C3FD6"/>
    <w:rsid w:val="004D14C3"/>
    <w:rsid w:val="004D21A8"/>
    <w:rsid w:val="004E37C2"/>
    <w:rsid w:val="00504256"/>
    <w:rsid w:val="0053110A"/>
    <w:rsid w:val="00540E5E"/>
    <w:rsid w:val="00592AB5"/>
    <w:rsid w:val="005A3C67"/>
    <w:rsid w:val="005B372A"/>
    <w:rsid w:val="005C1F4A"/>
    <w:rsid w:val="005C2483"/>
    <w:rsid w:val="005C3E06"/>
    <w:rsid w:val="005C5751"/>
    <w:rsid w:val="005D4321"/>
    <w:rsid w:val="005F2613"/>
    <w:rsid w:val="005F7A64"/>
    <w:rsid w:val="00600D78"/>
    <w:rsid w:val="006171B4"/>
    <w:rsid w:val="0062309A"/>
    <w:rsid w:val="00630385"/>
    <w:rsid w:val="0063303E"/>
    <w:rsid w:val="00640E72"/>
    <w:rsid w:val="0064362A"/>
    <w:rsid w:val="00651118"/>
    <w:rsid w:val="006618E3"/>
    <w:rsid w:val="006947F3"/>
    <w:rsid w:val="006C76CF"/>
    <w:rsid w:val="006D7BFA"/>
    <w:rsid w:val="00701CF3"/>
    <w:rsid w:val="0074348B"/>
    <w:rsid w:val="00753199"/>
    <w:rsid w:val="007604CC"/>
    <w:rsid w:val="007705EF"/>
    <w:rsid w:val="00775B07"/>
    <w:rsid w:val="007D5C9F"/>
    <w:rsid w:val="007F0CD2"/>
    <w:rsid w:val="007F4923"/>
    <w:rsid w:val="008066E0"/>
    <w:rsid w:val="0085070E"/>
    <w:rsid w:val="00865736"/>
    <w:rsid w:val="00882171"/>
    <w:rsid w:val="00882CF1"/>
    <w:rsid w:val="008936FD"/>
    <w:rsid w:val="008A1BF7"/>
    <w:rsid w:val="008A3D56"/>
    <w:rsid w:val="008C1C5D"/>
    <w:rsid w:val="008F10DF"/>
    <w:rsid w:val="008F44F1"/>
    <w:rsid w:val="0090182A"/>
    <w:rsid w:val="00914475"/>
    <w:rsid w:val="00927F53"/>
    <w:rsid w:val="009362EC"/>
    <w:rsid w:val="009623F8"/>
    <w:rsid w:val="00965776"/>
    <w:rsid w:val="009748B7"/>
    <w:rsid w:val="00975C5A"/>
    <w:rsid w:val="009B1FCF"/>
    <w:rsid w:val="009D34A6"/>
    <w:rsid w:val="00A47F54"/>
    <w:rsid w:val="00A62C97"/>
    <w:rsid w:val="00A62EAC"/>
    <w:rsid w:val="00A6630E"/>
    <w:rsid w:val="00A84E16"/>
    <w:rsid w:val="00AA02A7"/>
    <w:rsid w:val="00AA6BE8"/>
    <w:rsid w:val="00AB798F"/>
    <w:rsid w:val="00AC5C57"/>
    <w:rsid w:val="00AE4B76"/>
    <w:rsid w:val="00B00B0F"/>
    <w:rsid w:val="00B05A59"/>
    <w:rsid w:val="00B211E4"/>
    <w:rsid w:val="00B26784"/>
    <w:rsid w:val="00B331A4"/>
    <w:rsid w:val="00B81B3F"/>
    <w:rsid w:val="00B93B43"/>
    <w:rsid w:val="00BA04D6"/>
    <w:rsid w:val="00BC19BC"/>
    <w:rsid w:val="00BC5FCD"/>
    <w:rsid w:val="00BD6904"/>
    <w:rsid w:val="00BE4E13"/>
    <w:rsid w:val="00BF446E"/>
    <w:rsid w:val="00C2247A"/>
    <w:rsid w:val="00C30F4F"/>
    <w:rsid w:val="00C71EF0"/>
    <w:rsid w:val="00C87070"/>
    <w:rsid w:val="00CD4CD8"/>
    <w:rsid w:val="00CD76B7"/>
    <w:rsid w:val="00D07A70"/>
    <w:rsid w:val="00D26581"/>
    <w:rsid w:val="00D34DA0"/>
    <w:rsid w:val="00D426E4"/>
    <w:rsid w:val="00D76620"/>
    <w:rsid w:val="00E15F18"/>
    <w:rsid w:val="00E1682C"/>
    <w:rsid w:val="00E17ECA"/>
    <w:rsid w:val="00E60370"/>
    <w:rsid w:val="00E71C90"/>
    <w:rsid w:val="00E842F9"/>
    <w:rsid w:val="00E8656F"/>
    <w:rsid w:val="00EA7CFB"/>
    <w:rsid w:val="00EC0D90"/>
    <w:rsid w:val="00EE5AEB"/>
    <w:rsid w:val="00EF0AEA"/>
    <w:rsid w:val="00EF3E3A"/>
    <w:rsid w:val="00F154EE"/>
    <w:rsid w:val="00F360A6"/>
    <w:rsid w:val="00F44777"/>
    <w:rsid w:val="00F6177C"/>
    <w:rsid w:val="00F712C2"/>
    <w:rsid w:val="00FA6035"/>
    <w:rsid w:val="00FD2043"/>
    <w:rsid w:val="00FF1F41"/>
    <w:rsid w:val="00F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BC573"/>
  <w15:docId w15:val="{C7F0618A-8967-4419-B797-F7019E256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4C3"/>
    <w:pPr>
      <w:keepNext/>
      <w:keepLines/>
      <w:shd w:val="clear" w:color="auto" w:fill="B4C6E7" w:themeFill="accent1" w:themeFillTint="66"/>
      <w:spacing w:before="240" w:after="0"/>
      <w:outlineLvl w:val="0"/>
    </w:pPr>
    <w:rPr>
      <w:rFonts w:eastAsiaTheme="majorEastAsia" w:cstheme="minorHAns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14C3"/>
    <w:pPr>
      <w:keepNext/>
      <w:keepLines/>
      <w:shd w:val="clear" w:color="auto" w:fill="D9E2F3" w:themeFill="accent1" w:themeFillTint="33"/>
      <w:spacing w:before="40" w:after="0"/>
      <w:outlineLvl w:val="1"/>
    </w:pPr>
    <w:rPr>
      <w:rFonts w:eastAsiaTheme="majorEastAsia" w:cstheme="minorHAns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2112"/>
    <w:pPr>
      <w:keepNext/>
      <w:keepLines/>
      <w:shd w:val="clear" w:color="auto" w:fill="E8EEF8"/>
      <w:spacing w:before="40" w:after="0"/>
      <w:outlineLvl w:val="2"/>
    </w:pPr>
    <w:rPr>
      <w:rFonts w:eastAsiaTheme="majorEastAsia" w:cs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0DF"/>
  </w:style>
  <w:style w:type="paragraph" w:styleId="Footer">
    <w:name w:val="footer"/>
    <w:basedOn w:val="Normal"/>
    <w:link w:val="FooterChar"/>
    <w:uiPriority w:val="99"/>
    <w:unhideWhenUsed/>
    <w:rsid w:val="008F1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0DF"/>
  </w:style>
  <w:style w:type="table" w:styleId="TableGrid">
    <w:name w:val="Table Grid"/>
    <w:basedOn w:val="TableNormal"/>
    <w:uiPriority w:val="39"/>
    <w:rsid w:val="008F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D14C3"/>
    <w:rPr>
      <w:rFonts w:eastAsiaTheme="majorEastAsia" w:cstheme="minorHAnsi"/>
      <w:b/>
      <w:sz w:val="28"/>
      <w:szCs w:val="28"/>
      <w:shd w:val="clear" w:color="auto" w:fill="B4C6E7" w:themeFill="accent1" w:themeFillTint="66"/>
    </w:rPr>
  </w:style>
  <w:style w:type="character" w:customStyle="1" w:styleId="Heading2Char">
    <w:name w:val="Heading 2 Char"/>
    <w:basedOn w:val="DefaultParagraphFont"/>
    <w:link w:val="Heading2"/>
    <w:uiPriority w:val="9"/>
    <w:rsid w:val="004D14C3"/>
    <w:rPr>
      <w:rFonts w:eastAsiaTheme="majorEastAsia" w:cstheme="minorHAnsi"/>
      <w:b/>
      <w:bCs/>
      <w:sz w:val="24"/>
      <w:szCs w:val="24"/>
      <w:shd w:val="clear" w:color="auto" w:fill="D9E2F3" w:themeFill="accent1" w:themeFillTint="33"/>
    </w:rPr>
  </w:style>
  <w:style w:type="paragraph" w:styleId="TOC2">
    <w:name w:val="toc 2"/>
    <w:basedOn w:val="Normal"/>
    <w:next w:val="Normal"/>
    <w:autoRedefine/>
    <w:uiPriority w:val="39"/>
    <w:unhideWhenUsed/>
    <w:rsid w:val="00BE4E13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BE4E1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E4E1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92112"/>
    <w:rPr>
      <w:rFonts w:eastAsiaTheme="majorEastAsia" w:cstheme="minorHAnsi"/>
      <w:b/>
      <w:bCs/>
      <w:shd w:val="clear" w:color="auto" w:fill="E8EEF8"/>
    </w:rPr>
  </w:style>
  <w:style w:type="paragraph" w:styleId="TOC3">
    <w:name w:val="toc 3"/>
    <w:basedOn w:val="Normal"/>
    <w:next w:val="Normal"/>
    <w:autoRedefine/>
    <w:uiPriority w:val="39"/>
    <w:unhideWhenUsed/>
    <w:rsid w:val="00F154EE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77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657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7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7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77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92AB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2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ry.venn-adams@uhbw.nhs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ter.joannidis@uhbw.nhs.u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C7862-A838-4ED0-AD95-51EF9C22A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3402</Characters>
  <Application>Microsoft Office Word</Application>
  <DocSecurity>0</DocSecurity>
  <Lines>102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Weston Area Health NHS Trust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Nicholas</dc:creator>
  <cp:lastModifiedBy>Natalia Casey</cp:lastModifiedBy>
  <cp:revision>3</cp:revision>
  <dcterms:created xsi:type="dcterms:W3CDTF">2025-11-17T10:49:00Z</dcterms:created>
  <dcterms:modified xsi:type="dcterms:W3CDTF">2025-11-17T10:49:00Z</dcterms:modified>
</cp:coreProperties>
</file>