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517C3" w14:textId="59978BB8" w:rsidR="001C6ECD" w:rsidRDefault="001C6ECD" w:rsidP="042559D5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5D7F25A" wp14:editId="6EF26E0D">
            <wp:simplePos x="0" y="0"/>
            <wp:positionH relativeFrom="column">
              <wp:posOffset>4303395</wp:posOffset>
            </wp:positionH>
            <wp:positionV relativeFrom="paragraph">
              <wp:posOffset>-771525</wp:posOffset>
            </wp:positionV>
            <wp:extent cx="2176145" cy="747395"/>
            <wp:effectExtent l="0" t="0" r="0" b="0"/>
            <wp:wrapTight wrapText="bothSides">
              <wp:wrapPolygon edited="0">
                <wp:start x="13236" y="551"/>
                <wp:lineTo x="3025" y="7157"/>
                <wp:lineTo x="756" y="8809"/>
                <wp:lineTo x="756" y="14314"/>
                <wp:lineTo x="4916" y="18719"/>
                <wp:lineTo x="8320" y="19820"/>
                <wp:lineTo x="21367" y="19820"/>
                <wp:lineTo x="21367" y="551"/>
                <wp:lineTo x="13236" y="551"/>
              </wp:wrapPolygon>
            </wp:wrapTight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8" t="21227" r="3264" b="20754"/>
                    <a:stretch/>
                  </pic:blipFill>
                  <pic:spPr bwMode="auto">
                    <a:xfrm>
                      <a:off x="0" y="0"/>
                      <a:ext cx="2176145" cy="747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2DCFD" w14:textId="77777777" w:rsidR="00022698" w:rsidRPr="001C6ECD" w:rsidRDefault="260147EA" w:rsidP="042559D5">
      <w:pPr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C6ECD">
        <w:rPr>
          <w:rFonts w:cstheme="minorHAnsi"/>
          <w:b/>
          <w:bCs/>
          <w:sz w:val="24"/>
          <w:szCs w:val="24"/>
          <w:u w:val="single"/>
          <w:lang w:val="en-US"/>
        </w:rPr>
        <w:t>Referral Criteria for Patients requiring Special Care Dentistry at Bristol Dental Hospital</w:t>
      </w:r>
    </w:p>
    <w:p w14:paraId="14D486C4" w14:textId="77777777" w:rsidR="004D7B90" w:rsidRPr="001C6ECD" w:rsidRDefault="004D7B90" w:rsidP="00022698">
      <w:pPr>
        <w:rPr>
          <w:rFonts w:cstheme="minorHAnsi"/>
          <w:lang w:val="en-US"/>
        </w:rPr>
      </w:pPr>
    </w:p>
    <w:p w14:paraId="3842D12A" w14:textId="77777777" w:rsidR="00022698" w:rsidRPr="001C6ECD" w:rsidRDefault="00022698" w:rsidP="00022698">
      <w:pPr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>Referrals for patients with additional needs r</w:t>
      </w:r>
      <w:r w:rsidR="004D7B90" w:rsidRPr="001C6ECD">
        <w:rPr>
          <w:rFonts w:cstheme="minorHAnsi"/>
          <w:lang w:val="en-US"/>
        </w:rPr>
        <w:t xml:space="preserve">equiring Special Care Dentistry </w:t>
      </w:r>
      <w:r w:rsidRPr="001C6ECD">
        <w:rPr>
          <w:rFonts w:cstheme="minorHAnsi"/>
          <w:lang w:val="en-US"/>
        </w:rPr>
        <w:t>(SCD), including those who are significantl</w:t>
      </w:r>
      <w:r w:rsidR="00DB5167" w:rsidRPr="001C6ECD">
        <w:rPr>
          <w:rFonts w:cstheme="minorHAnsi"/>
          <w:lang w:val="en-US"/>
        </w:rPr>
        <w:t xml:space="preserve">y medically compromised, should </w:t>
      </w:r>
      <w:r w:rsidRPr="001C6ECD">
        <w:rPr>
          <w:rFonts w:cstheme="minorHAnsi"/>
          <w:lang w:val="en-US"/>
        </w:rPr>
        <w:t>be addressed to:</w:t>
      </w:r>
    </w:p>
    <w:p w14:paraId="765F086E" w14:textId="77777777" w:rsidR="00022698" w:rsidRPr="001C6ECD" w:rsidRDefault="00022698" w:rsidP="00022698">
      <w:pPr>
        <w:rPr>
          <w:rFonts w:cstheme="minorHAnsi"/>
          <w:lang w:val="en-US"/>
        </w:rPr>
      </w:pPr>
    </w:p>
    <w:p w14:paraId="36D34B70" w14:textId="77777777" w:rsidR="00022698" w:rsidRPr="001C6ECD" w:rsidRDefault="00022698" w:rsidP="00022698">
      <w:pPr>
        <w:rPr>
          <w:rFonts w:cstheme="minorHAnsi"/>
          <w:b/>
          <w:lang w:val="en-US"/>
        </w:rPr>
      </w:pPr>
      <w:proofErr w:type="spellStart"/>
      <w:r w:rsidRPr="001C6ECD">
        <w:rPr>
          <w:rFonts w:cstheme="minorHAnsi"/>
          <w:b/>
          <w:lang w:val="en-US"/>
        </w:rPr>
        <w:t>Dr</w:t>
      </w:r>
      <w:proofErr w:type="spellEnd"/>
      <w:r w:rsidRPr="001C6ECD">
        <w:rPr>
          <w:rFonts w:cstheme="minorHAnsi"/>
          <w:b/>
          <w:lang w:val="en-US"/>
        </w:rPr>
        <w:t xml:space="preserve"> Victoria Swan, Consultant in Special Care Dentistry</w:t>
      </w:r>
    </w:p>
    <w:p w14:paraId="6301DBAE" w14:textId="77777777" w:rsidR="00022698" w:rsidRPr="001C6ECD" w:rsidRDefault="00022698" w:rsidP="00022698">
      <w:pPr>
        <w:rPr>
          <w:rFonts w:cstheme="minorHAnsi"/>
          <w:b/>
          <w:lang w:val="en-US"/>
        </w:rPr>
      </w:pPr>
      <w:proofErr w:type="spellStart"/>
      <w:r w:rsidRPr="001C6ECD">
        <w:rPr>
          <w:rFonts w:cstheme="minorHAnsi"/>
          <w:b/>
          <w:lang w:val="en-US"/>
        </w:rPr>
        <w:t>Dr</w:t>
      </w:r>
      <w:proofErr w:type="spellEnd"/>
      <w:r w:rsidRPr="001C6ECD">
        <w:rPr>
          <w:rFonts w:cstheme="minorHAnsi"/>
          <w:b/>
          <w:lang w:val="en-US"/>
        </w:rPr>
        <w:t xml:space="preserve"> Jessica Mann, Consultant in Special Care Dentistry</w:t>
      </w:r>
    </w:p>
    <w:p w14:paraId="595593CD" w14:textId="77777777" w:rsidR="004D7B90" w:rsidRPr="001C6ECD" w:rsidRDefault="004D7B90" w:rsidP="00022698">
      <w:pPr>
        <w:rPr>
          <w:rFonts w:cstheme="minorHAnsi"/>
          <w:b/>
          <w:lang w:val="en-US"/>
        </w:rPr>
      </w:pPr>
    </w:p>
    <w:p w14:paraId="43140766" w14:textId="77777777" w:rsidR="004D7B90" w:rsidRPr="001C6ECD" w:rsidRDefault="004D7B90" w:rsidP="004D7B90">
      <w:pPr>
        <w:spacing w:line="240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 xml:space="preserve">The Special Care Dentistry </w:t>
      </w:r>
      <w:proofErr w:type="gramStart"/>
      <w:r w:rsidRPr="001C6ECD">
        <w:rPr>
          <w:rFonts w:cstheme="minorHAnsi"/>
          <w:lang w:val="en-US"/>
        </w:rPr>
        <w:t>team provide</w:t>
      </w:r>
      <w:proofErr w:type="gramEnd"/>
      <w:r w:rsidRPr="001C6ECD">
        <w:rPr>
          <w:rFonts w:cstheme="minorHAnsi"/>
          <w:lang w:val="en-US"/>
        </w:rPr>
        <w:t xml:space="preserve"> comprehensive care for patients with a wide range of complex additional needs that seriously affect the provision of dental care.</w:t>
      </w:r>
    </w:p>
    <w:p w14:paraId="726CAB6B" w14:textId="21716CB1" w:rsidR="004D7B90" w:rsidRPr="001C6ECD" w:rsidRDefault="0CA88749" w:rsidP="004D7B90">
      <w:pPr>
        <w:spacing w:line="240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>Patients accepted for treatment within the department may receive a full course of treatment, certain elements of care (e.g. exodontia) or single items of treatment, in conjunction with the primary care referrer.</w:t>
      </w:r>
    </w:p>
    <w:p w14:paraId="4DF92021" w14:textId="77777777" w:rsidR="004D7B90" w:rsidRPr="001C6ECD" w:rsidRDefault="004D7B90" w:rsidP="004D7B90">
      <w:pPr>
        <w:spacing w:line="240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>Generally, patients are not accepted for long term care within Bristol Dental Hospital (BDH) and where possible there should be a shared care with their primary care provider, either the referring General Dental Practitioner (GDP) or Primary Care Dental Service (PCDS).</w:t>
      </w:r>
    </w:p>
    <w:p w14:paraId="6952805B" w14:textId="7BB643C0" w:rsidR="004D7B90" w:rsidRPr="001C6ECD" w:rsidRDefault="0CA88749" w:rsidP="004D7B90">
      <w:pPr>
        <w:spacing w:line="240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 xml:space="preserve">The referring clinician continues to be responsible for urgent dental care, preventive care/advice (as per Delivering Better Oral Health v3 2014) and subsequent monitoring.  Once the patient’s treatment has been </w:t>
      </w:r>
      <w:r w:rsidR="6AFAC01A" w:rsidRPr="001C6ECD">
        <w:rPr>
          <w:rFonts w:cstheme="minorHAnsi"/>
          <w:lang w:val="en-US"/>
        </w:rPr>
        <w:t>completed,</w:t>
      </w:r>
      <w:r w:rsidRPr="001C6ECD">
        <w:rPr>
          <w:rFonts w:cstheme="minorHAnsi"/>
          <w:lang w:val="en-US"/>
        </w:rPr>
        <w:t xml:space="preserve"> they will be discharged to either their referring dentist</w:t>
      </w:r>
      <w:r w:rsidR="6AFAC01A" w:rsidRPr="001C6ECD">
        <w:rPr>
          <w:rFonts w:cstheme="minorHAnsi"/>
          <w:lang w:val="en-US"/>
        </w:rPr>
        <w:t xml:space="preserve">, </w:t>
      </w:r>
      <w:r w:rsidRPr="001C6ECD">
        <w:rPr>
          <w:rFonts w:cstheme="minorHAnsi"/>
          <w:lang w:val="en-US"/>
        </w:rPr>
        <w:t xml:space="preserve">asked to </w:t>
      </w:r>
      <w:r w:rsidR="57275555" w:rsidRPr="001C6ECD">
        <w:rPr>
          <w:rFonts w:cstheme="minorHAnsi"/>
          <w:lang w:val="en-US"/>
        </w:rPr>
        <w:t>find a local dentist</w:t>
      </w:r>
      <w:r w:rsidRPr="001C6ECD">
        <w:rPr>
          <w:rFonts w:cstheme="minorHAnsi"/>
          <w:lang w:val="en-US"/>
        </w:rPr>
        <w:t xml:space="preserve"> or referred to Primary Care Dental services if deemed eligible.</w:t>
      </w:r>
    </w:p>
    <w:p w14:paraId="1D131241" w14:textId="678D51C8" w:rsidR="004D7B90" w:rsidRPr="001C6ECD" w:rsidRDefault="0CA88749" w:rsidP="042559D5">
      <w:pPr>
        <w:spacing w:line="240" w:lineRule="auto"/>
        <w:jc w:val="both"/>
        <w:rPr>
          <w:rFonts w:cstheme="minorHAnsi"/>
          <w:b/>
          <w:bCs/>
          <w:lang w:val="en-US"/>
        </w:rPr>
      </w:pPr>
      <w:r w:rsidRPr="001C6ECD">
        <w:rPr>
          <w:rFonts w:cstheme="minorHAnsi"/>
          <w:b/>
          <w:bCs/>
          <w:lang w:val="en-US"/>
        </w:rPr>
        <w:t>If they then require future dental treatment at BDH, a further referral will be required.</w:t>
      </w:r>
    </w:p>
    <w:p w14:paraId="7FB0105D" w14:textId="77777777" w:rsidR="004D7B90" w:rsidRPr="001C6ECD" w:rsidRDefault="004D7B90" w:rsidP="004D7B90">
      <w:p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 xml:space="preserve">Acceptance of a patient for an item or a course of treatment does not guarantee that treatment will be carried out by a specific grade (or member) of staff. The Special Care Department is involved in the Specialist training </w:t>
      </w:r>
      <w:proofErr w:type="spellStart"/>
      <w:r w:rsidRPr="001C6ECD">
        <w:rPr>
          <w:rFonts w:cstheme="minorHAnsi"/>
          <w:lang w:val="en-US"/>
        </w:rPr>
        <w:t>programme</w:t>
      </w:r>
      <w:proofErr w:type="spellEnd"/>
      <w:r w:rsidRPr="001C6ECD">
        <w:rPr>
          <w:rFonts w:cstheme="minorHAnsi"/>
          <w:lang w:val="en-US"/>
        </w:rPr>
        <w:t xml:space="preserve"> and the patient may be treated by a Specialist training registrar / specialty doctor under the supervision of a Consultant in Special Care Dentistry.</w:t>
      </w:r>
    </w:p>
    <w:p w14:paraId="2070CE4D" w14:textId="77777777" w:rsidR="005F0424" w:rsidRPr="001C6ECD" w:rsidRDefault="005F0424" w:rsidP="004D7B90">
      <w:pPr>
        <w:spacing w:line="276" w:lineRule="auto"/>
        <w:jc w:val="both"/>
        <w:rPr>
          <w:rFonts w:cstheme="minorHAnsi"/>
          <w:lang w:val="en-US"/>
        </w:rPr>
      </w:pPr>
    </w:p>
    <w:p w14:paraId="5BF34F2E" w14:textId="77777777" w:rsidR="001C6ECD" w:rsidRPr="001C6ECD" w:rsidRDefault="001C6ECD" w:rsidP="004D7B90">
      <w:pPr>
        <w:spacing w:line="276" w:lineRule="auto"/>
        <w:jc w:val="both"/>
        <w:rPr>
          <w:rFonts w:cstheme="minorHAnsi"/>
          <w:lang w:val="en-US"/>
        </w:rPr>
      </w:pPr>
    </w:p>
    <w:p w14:paraId="20317EBD" w14:textId="77777777" w:rsidR="001C6ECD" w:rsidRPr="001C6ECD" w:rsidRDefault="001C6ECD" w:rsidP="004D7B90">
      <w:pPr>
        <w:spacing w:line="276" w:lineRule="auto"/>
        <w:jc w:val="both"/>
        <w:rPr>
          <w:rFonts w:cstheme="minorHAnsi"/>
          <w:lang w:val="en-US"/>
        </w:rPr>
      </w:pPr>
    </w:p>
    <w:p w14:paraId="25D7E923" w14:textId="77777777" w:rsidR="001C6ECD" w:rsidRPr="001C6ECD" w:rsidRDefault="001C6ECD" w:rsidP="004D7B90">
      <w:pPr>
        <w:spacing w:line="276" w:lineRule="auto"/>
        <w:jc w:val="both"/>
        <w:rPr>
          <w:rFonts w:cstheme="minorHAnsi"/>
          <w:lang w:val="en-US"/>
        </w:rPr>
      </w:pPr>
    </w:p>
    <w:p w14:paraId="67179A56" w14:textId="77777777" w:rsidR="001C6ECD" w:rsidRPr="001C6ECD" w:rsidRDefault="001C6ECD" w:rsidP="004D7B90">
      <w:pPr>
        <w:spacing w:line="276" w:lineRule="auto"/>
        <w:jc w:val="both"/>
        <w:rPr>
          <w:rFonts w:cstheme="minorHAnsi"/>
          <w:lang w:val="en-US"/>
        </w:rPr>
      </w:pPr>
    </w:p>
    <w:p w14:paraId="0F88BF0B" w14:textId="77777777" w:rsidR="001C6ECD" w:rsidRPr="001C6ECD" w:rsidRDefault="001C6ECD" w:rsidP="004D7B90">
      <w:pPr>
        <w:spacing w:line="276" w:lineRule="auto"/>
        <w:jc w:val="both"/>
        <w:rPr>
          <w:rFonts w:cstheme="minorHAnsi"/>
          <w:lang w:val="en-US"/>
        </w:rPr>
      </w:pPr>
    </w:p>
    <w:p w14:paraId="0C15CEC2" w14:textId="77777777" w:rsidR="001C6ECD" w:rsidRDefault="001C6ECD" w:rsidP="004D7B90">
      <w:pPr>
        <w:spacing w:line="276" w:lineRule="auto"/>
        <w:jc w:val="both"/>
        <w:rPr>
          <w:rFonts w:cstheme="minorHAnsi"/>
          <w:lang w:val="en-US"/>
        </w:rPr>
      </w:pPr>
    </w:p>
    <w:p w14:paraId="29B8E5C0" w14:textId="77777777" w:rsidR="001C6ECD" w:rsidRPr="001C6ECD" w:rsidRDefault="001C6ECD" w:rsidP="004D7B90">
      <w:pPr>
        <w:spacing w:line="276" w:lineRule="auto"/>
        <w:jc w:val="both"/>
        <w:rPr>
          <w:rFonts w:cstheme="minorHAnsi"/>
          <w:lang w:val="en-US"/>
        </w:rPr>
      </w:pPr>
    </w:p>
    <w:p w14:paraId="3BA9A013" w14:textId="77777777" w:rsidR="001C6ECD" w:rsidRPr="001C6ECD" w:rsidRDefault="001C6ECD" w:rsidP="004D7B90">
      <w:pPr>
        <w:spacing w:line="276" w:lineRule="auto"/>
        <w:jc w:val="both"/>
        <w:rPr>
          <w:rFonts w:cstheme="minorHAnsi"/>
          <w:lang w:val="en-US"/>
        </w:rPr>
      </w:pPr>
    </w:p>
    <w:p w14:paraId="132BF317" w14:textId="0B6AB77A" w:rsidR="006F513B" w:rsidRPr="001C6ECD" w:rsidRDefault="69395372" w:rsidP="042559D5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en-US"/>
        </w:rPr>
      </w:pPr>
      <w:r w:rsidRPr="001C6ECD">
        <w:rPr>
          <w:rFonts w:cstheme="minorHAnsi"/>
          <w:b/>
          <w:bCs/>
          <w:lang w:val="en-US"/>
        </w:rPr>
        <w:lastRenderedPageBreak/>
        <w:t xml:space="preserve">Acceptance Criteria – please note we only accept Adult patients </w:t>
      </w:r>
      <w:r w:rsidR="6AFAC01A" w:rsidRPr="001C6ECD">
        <w:rPr>
          <w:rFonts w:cstheme="minorHAnsi"/>
          <w:b/>
          <w:bCs/>
          <w:lang w:val="en-US"/>
        </w:rPr>
        <w:t>(age</w:t>
      </w:r>
      <w:r w:rsidRPr="001C6ECD">
        <w:rPr>
          <w:rFonts w:cstheme="minorHAnsi"/>
          <w:b/>
          <w:bCs/>
          <w:lang w:val="en-US"/>
        </w:rPr>
        <w:t xml:space="preserve"> 16 and above) </w:t>
      </w:r>
    </w:p>
    <w:p w14:paraId="22A72608" w14:textId="40794986" w:rsidR="005F0424" w:rsidRPr="001C6ECD" w:rsidRDefault="69395372" w:rsidP="042559D5">
      <w:pPr>
        <w:spacing w:line="240" w:lineRule="auto"/>
        <w:jc w:val="both"/>
        <w:rPr>
          <w:rFonts w:cstheme="minorHAnsi"/>
          <w:i/>
          <w:iCs/>
          <w:sz w:val="20"/>
          <w:szCs w:val="20"/>
          <w:lang w:val="en-US"/>
        </w:rPr>
      </w:pPr>
      <w:r w:rsidRPr="001C6ECD">
        <w:rPr>
          <w:rFonts w:cstheme="minorHAnsi"/>
          <w:i/>
          <w:iCs/>
          <w:sz w:val="20"/>
          <w:szCs w:val="20"/>
          <w:lang w:val="en-US"/>
        </w:rPr>
        <w:t xml:space="preserve">(Children with additional needs will need to be referred to either the Primary Care dental service/ </w:t>
      </w:r>
      <w:proofErr w:type="spellStart"/>
      <w:r w:rsidRPr="001C6ECD">
        <w:rPr>
          <w:rFonts w:cstheme="minorHAnsi"/>
          <w:i/>
          <w:iCs/>
          <w:sz w:val="20"/>
          <w:szCs w:val="20"/>
          <w:lang w:val="en-US"/>
        </w:rPr>
        <w:t>Paediatric</w:t>
      </w:r>
      <w:proofErr w:type="spellEnd"/>
      <w:r w:rsidRPr="001C6ECD">
        <w:rPr>
          <w:rFonts w:cstheme="minorHAnsi"/>
          <w:i/>
          <w:iCs/>
          <w:sz w:val="20"/>
          <w:szCs w:val="20"/>
          <w:lang w:val="en-US"/>
        </w:rPr>
        <w:t xml:space="preserve"> dental department at the BDH)</w:t>
      </w:r>
    </w:p>
    <w:p w14:paraId="016AD461" w14:textId="77777777" w:rsidR="005F0424" w:rsidRPr="001C6ECD" w:rsidRDefault="005F0424" w:rsidP="005F0424">
      <w:p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>The following priority patient groups will be considered for acceptance for opinion/treatment:</w:t>
      </w:r>
    </w:p>
    <w:p w14:paraId="7A624E0C" w14:textId="41B28B4A" w:rsidR="005F0424" w:rsidRPr="001C6ECD" w:rsidRDefault="69395372" w:rsidP="00366F94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 xml:space="preserve">Patients with </w:t>
      </w:r>
      <w:r w:rsidRPr="001C6ECD">
        <w:rPr>
          <w:rFonts w:cstheme="minorHAnsi"/>
          <w:b/>
          <w:bCs/>
          <w:lang w:val="en-US"/>
        </w:rPr>
        <w:t>unstable medical conditions (</w:t>
      </w:r>
      <w:r w:rsidR="6AFAC01A" w:rsidRPr="001C6ECD">
        <w:rPr>
          <w:rFonts w:cstheme="minorHAnsi"/>
          <w:b/>
          <w:bCs/>
          <w:lang w:val="en-US"/>
        </w:rPr>
        <w:t>ASA III</w:t>
      </w:r>
      <w:r w:rsidRPr="001C6ECD">
        <w:rPr>
          <w:rFonts w:cstheme="minorHAnsi"/>
          <w:b/>
          <w:bCs/>
          <w:lang w:val="en-US"/>
        </w:rPr>
        <w:t>/IV)</w:t>
      </w:r>
      <w:r w:rsidR="6AFAC01A" w:rsidRPr="001C6ECD">
        <w:rPr>
          <w:rFonts w:cstheme="minorHAnsi"/>
          <w:b/>
          <w:bCs/>
          <w:lang w:val="en-US"/>
        </w:rPr>
        <w:t>,</w:t>
      </w:r>
      <w:r w:rsidRPr="001C6ECD">
        <w:rPr>
          <w:rFonts w:cstheme="minorHAnsi"/>
          <w:lang w:val="en-US"/>
        </w:rPr>
        <w:t xml:space="preserve"> </w:t>
      </w:r>
      <w:r w:rsidR="264DF986" w:rsidRPr="001C6ECD">
        <w:rPr>
          <w:rFonts w:cstheme="minorHAnsi"/>
          <w:lang w:val="en-US"/>
        </w:rPr>
        <w:t>and where care cannot be safely provided in Primary Care Services.</w:t>
      </w:r>
    </w:p>
    <w:p w14:paraId="28592723" w14:textId="77777777" w:rsidR="00717A24" w:rsidRPr="001C6ECD" w:rsidRDefault="00717A24" w:rsidP="00717A24">
      <w:pPr>
        <w:pStyle w:val="ListParagraph"/>
        <w:spacing w:line="276" w:lineRule="auto"/>
        <w:jc w:val="both"/>
        <w:rPr>
          <w:rFonts w:cstheme="minorHAnsi"/>
          <w:lang w:val="en-US"/>
        </w:rPr>
      </w:pPr>
    </w:p>
    <w:p w14:paraId="7F3F23A2" w14:textId="69007AE5" w:rsidR="005F0424" w:rsidRPr="001C6ECD" w:rsidRDefault="6AFAC01A" w:rsidP="005F0424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>Patients with</w:t>
      </w:r>
      <w:r w:rsidR="6328DFE8" w:rsidRPr="001C6ECD">
        <w:rPr>
          <w:rFonts w:cstheme="minorHAnsi"/>
          <w:lang w:val="en-US"/>
        </w:rPr>
        <w:t xml:space="preserve"> </w:t>
      </w:r>
      <w:r w:rsidR="69395372" w:rsidRPr="001C6ECD">
        <w:rPr>
          <w:rFonts w:cstheme="minorHAnsi"/>
          <w:b/>
          <w:bCs/>
          <w:lang w:val="en-US"/>
        </w:rPr>
        <w:t>severe learning disabilities</w:t>
      </w:r>
      <w:r w:rsidR="264DF986" w:rsidRPr="001C6ECD">
        <w:rPr>
          <w:rFonts w:cstheme="minorHAnsi"/>
          <w:b/>
          <w:bCs/>
          <w:lang w:val="en-US"/>
        </w:rPr>
        <w:t xml:space="preserve"> or dementia</w:t>
      </w:r>
      <w:r w:rsidR="69395372" w:rsidRPr="001C6ECD">
        <w:rPr>
          <w:rFonts w:cstheme="minorHAnsi"/>
          <w:lang w:val="en-US"/>
        </w:rPr>
        <w:t xml:space="preserve"> (24/7 </w:t>
      </w:r>
      <w:r w:rsidRPr="001C6ECD">
        <w:rPr>
          <w:rFonts w:cstheme="minorHAnsi"/>
          <w:lang w:val="en-US"/>
        </w:rPr>
        <w:t>care)</w:t>
      </w:r>
      <w:r w:rsidR="69395372" w:rsidRPr="001C6ECD">
        <w:rPr>
          <w:rFonts w:cstheme="minorHAnsi"/>
          <w:lang w:val="en-US"/>
        </w:rPr>
        <w:t xml:space="preserve"> </w:t>
      </w:r>
      <w:r w:rsidR="264DF986" w:rsidRPr="001C6ECD">
        <w:rPr>
          <w:rFonts w:cstheme="minorHAnsi"/>
          <w:lang w:val="en-US"/>
        </w:rPr>
        <w:t xml:space="preserve">where dental treatment cannot be carried out in Primary Care (may require </w:t>
      </w:r>
      <w:r w:rsidRPr="001C6ECD">
        <w:rPr>
          <w:rFonts w:cstheme="minorHAnsi"/>
          <w:lang w:val="en-US"/>
        </w:rPr>
        <w:t xml:space="preserve">general </w:t>
      </w:r>
      <w:proofErr w:type="spellStart"/>
      <w:r w:rsidRPr="001C6ECD">
        <w:rPr>
          <w:rFonts w:cstheme="minorHAnsi"/>
          <w:lang w:val="en-US"/>
        </w:rPr>
        <w:t>anaesthetic</w:t>
      </w:r>
      <w:proofErr w:type="spellEnd"/>
      <w:r w:rsidRPr="001C6ECD">
        <w:rPr>
          <w:rFonts w:cstheme="minorHAnsi"/>
          <w:lang w:val="en-US"/>
        </w:rPr>
        <w:t xml:space="preserve"> (GA) or</w:t>
      </w:r>
      <w:r w:rsidR="264DF986" w:rsidRPr="001C6ECD">
        <w:rPr>
          <w:rFonts w:cstheme="minorHAnsi"/>
          <w:lang w:val="en-US"/>
        </w:rPr>
        <w:t xml:space="preserve"> sedation)</w:t>
      </w:r>
    </w:p>
    <w:p w14:paraId="66BE7D86" w14:textId="77777777" w:rsidR="006F513B" w:rsidRPr="001C6ECD" w:rsidRDefault="006F513B" w:rsidP="042559D5">
      <w:pPr>
        <w:pStyle w:val="ListParagraph"/>
        <w:rPr>
          <w:rFonts w:cstheme="minorHAnsi"/>
          <w:lang w:val="en-US"/>
        </w:rPr>
      </w:pPr>
    </w:p>
    <w:p w14:paraId="1A2DB67C" w14:textId="77777777" w:rsidR="006F513B" w:rsidRPr="001C6ECD" w:rsidRDefault="006F513B" w:rsidP="042559D5">
      <w:pPr>
        <w:pStyle w:val="ListParagraph"/>
        <w:spacing w:line="276" w:lineRule="auto"/>
        <w:jc w:val="both"/>
        <w:rPr>
          <w:rFonts w:cstheme="minorHAnsi"/>
          <w:lang w:val="en-US"/>
        </w:rPr>
      </w:pPr>
    </w:p>
    <w:p w14:paraId="3446E75A" w14:textId="77777777" w:rsidR="005F0424" w:rsidRPr="001C6ECD" w:rsidRDefault="005F0424" w:rsidP="00366F94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 xml:space="preserve">Patients </w:t>
      </w:r>
      <w:r w:rsidR="00F82767" w:rsidRPr="001C6ECD">
        <w:rPr>
          <w:rFonts w:cstheme="minorHAnsi"/>
          <w:lang w:val="en-US"/>
        </w:rPr>
        <w:t xml:space="preserve">with </w:t>
      </w:r>
      <w:r w:rsidR="00F82767" w:rsidRPr="001C6ECD">
        <w:rPr>
          <w:rFonts w:cstheme="minorHAnsi"/>
          <w:b/>
          <w:lang w:val="en-US"/>
        </w:rPr>
        <w:t>complex medical conditions</w:t>
      </w:r>
      <w:r w:rsidR="00F82767" w:rsidRPr="001C6ECD">
        <w:rPr>
          <w:rFonts w:cstheme="minorHAnsi"/>
          <w:lang w:val="en-US"/>
        </w:rPr>
        <w:t>, where</w:t>
      </w:r>
      <w:r w:rsidRPr="001C6ECD">
        <w:rPr>
          <w:rFonts w:cstheme="minorHAnsi"/>
          <w:lang w:val="en-US"/>
        </w:rPr>
        <w:t xml:space="preserve"> dental management requires close liaison with medical</w:t>
      </w:r>
      <w:r w:rsidR="00F82767" w:rsidRPr="001C6ECD">
        <w:rPr>
          <w:rFonts w:cstheme="minorHAnsi"/>
          <w:lang w:val="en-US"/>
        </w:rPr>
        <w:t xml:space="preserve"> </w:t>
      </w:r>
      <w:r w:rsidRPr="001C6ECD">
        <w:rPr>
          <w:rFonts w:cstheme="minorHAnsi"/>
          <w:lang w:val="en-US"/>
        </w:rPr>
        <w:t>specialties, where this is not possible in primary care (e.g. patients with</w:t>
      </w:r>
      <w:r w:rsidR="00717A24" w:rsidRPr="001C6ECD">
        <w:rPr>
          <w:rFonts w:cstheme="minorHAnsi"/>
          <w:lang w:val="en-US"/>
        </w:rPr>
        <w:t xml:space="preserve"> </w:t>
      </w:r>
      <w:r w:rsidRPr="001C6ECD">
        <w:rPr>
          <w:rFonts w:cstheme="minorHAnsi"/>
          <w:lang w:val="en-US"/>
        </w:rPr>
        <w:t xml:space="preserve">moderate/ severe </w:t>
      </w:r>
      <w:proofErr w:type="spellStart"/>
      <w:r w:rsidRPr="001C6ECD">
        <w:rPr>
          <w:rFonts w:cstheme="minorHAnsi"/>
          <w:lang w:val="en-US"/>
        </w:rPr>
        <w:t>haemophilia</w:t>
      </w:r>
      <w:proofErr w:type="spellEnd"/>
      <w:r w:rsidRPr="001C6ECD">
        <w:rPr>
          <w:rFonts w:cstheme="minorHAnsi"/>
          <w:lang w:val="en-US"/>
        </w:rPr>
        <w:t>).</w:t>
      </w:r>
    </w:p>
    <w:p w14:paraId="1F2637F2" w14:textId="77777777" w:rsidR="00717A24" w:rsidRPr="001C6ECD" w:rsidRDefault="00717A24" w:rsidP="00717A24">
      <w:pPr>
        <w:pStyle w:val="ListParagraph"/>
        <w:spacing w:line="276" w:lineRule="auto"/>
        <w:jc w:val="both"/>
        <w:rPr>
          <w:rFonts w:cstheme="minorHAnsi"/>
          <w:lang w:val="en-US"/>
        </w:rPr>
      </w:pPr>
    </w:p>
    <w:p w14:paraId="7842346F" w14:textId="6EFB7386" w:rsidR="00717A24" w:rsidRPr="001C6ECD" w:rsidRDefault="69395372" w:rsidP="042559D5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Theme="minorEastAsia" w:cstheme="minorHAnsi"/>
          <w:lang w:val="en-US"/>
        </w:rPr>
      </w:pPr>
      <w:r w:rsidRPr="001C6ECD">
        <w:rPr>
          <w:rFonts w:cstheme="minorHAnsi"/>
          <w:lang w:val="en-US"/>
        </w:rPr>
        <w:t xml:space="preserve">Patients with </w:t>
      </w:r>
      <w:r w:rsidRPr="001C6ECD">
        <w:rPr>
          <w:rFonts w:cstheme="minorHAnsi"/>
          <w:b/>
          <w:bCs/>
          <w:lang w:val="en-US"/>
        </w:rPr>
        <w:t>severe physical, neurological and/or movement disabilities</w:t>
      </w:r>
      <w:r w:rsidRPr="001C6ECD">
        <w:rPr>
          <w:rFonts w:cstheme="minorHAnsi"/>
          <w:lang w:val="en-US"/>
        </w:rPr>
        <w:t xml:space="preserve"> (</w:t>
      </w:r>
      <w:r w:rsidR="6AFAC01A" w:rsidRPr="001C6ECD">
        <w:rPr>
          <w:rFonts w:cstheme="minorHAnsi"/>
          <w:lang w:val="en-US"/>
        </w:rPr>
        <w:t>e.g. Cerebral</w:t>
      </w:r>
      <w:r w:rsidRPr="001C6ECD">
        <w:rPr>
          <w:rFonts w:cstheme="minorHAnsi"/>
          <w:lang w:val="en-US"/>
        </w:rPr>
        <w:t xml:space="preserve"> palsy, Parkinson’s disease), where treatment is not possible in primary</w:t>
      </w:r>
      <w:r w:rsidR="264DF986" w:rsidRPr="001C6ECD">
        <w:rPr>
          <w:rFonts w:cstheme="minorHAnsi"/>
          <w:lang w:val="en-US"/>
        </w:rPr>
        <w:t xml:space="preserve"> </w:t>
      </w:r>
      <w:r w:rsidR="6328DFE8" w:rsidRPr="001C6ECD">
        <w:rPr>
          <w:rFonts w:cstheme="minorHAnsi"/>
          <w:lang w:val="en-US"/>
        </w:rPr>
        <w:t>ca</w:t>
      </w:r>
      <w:r w:rsidR="264DF986" w:rsidRPr="001C6ECD">
        <w:rPr>
          <w:rFonts w:cstheme="minorHAnsi"/>
          <w:lang w:val="en-US"/>
        </w:rPr>
        <w:t>r</w:t>
      </w:r>
      <w:r w:rsidR="6328DFE8" w:rsidRPr="001C6ECD">
        <w:rPr>
          <w:rFonts w:cstheme="minorHAnsi"/>
          <w:lang w:val="en-US"/>
        </w:rPr>
        <w:t>e</w:t>
      </w:r>
      <w:r w:rsidR="264DF986" w:rsidRPr="001C6ECD">
        <w:rPr>
          <w:rFonts w:cstheme="minorHAnsi"/>
          <w:lang w:val="en-US"/>
        </w:rPr>
        <w:t>.</w:t>
      </w:r>
    </w:p>
    <w:p w14:paraId="1EE27153" w14:textId="77777777" w:rsidR="00717A24" w:rsidRPr="001C6ECD" w:rsidRDefault="00717A24" w:rsidP="00717A24">
      <w:pPr>
        <w:pStyle w:val="ListParagraph"/>
        <w:spacing w:line="276" w:lineRule="auto"/>
        <w:jc w:val="both"/>
        <w:rPr>
          <w:rFonts w:cstheme="minorHAnsi"/>
          <w:lang w:val="en-US"/>
        </w:rPr>
      </w:pPr>
    </w:p>
    <w:p w14:paraId="70223F50" w14:textId="6BB7B571" w:rsidR="000A067A" w:rsidRPr="001C6ECD" w:rsidRDefault="1FE5760F" w:rsidP="00717A24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b/>
          <w:bCs/>
          <w:lang w:val="en-US"/>
        </w:rPr>
        <w:t xml:space="preserve">Adults with complex </w:t>
      </w:r>
      <w:proofErr w:type="spellStart"/>
      <w:r w:rsidRPr="001C6ECD">
        <w:rPr>
          <w:rFonts w:cstheme="minorHAnsi"/>
          <w:b/>
          <w:bCs/>
          <w:lang w:val="en-US"/>
        </w:rPr>
        <w:t>behavioural</w:t>
      </w:r>
      <w:proofErr w:type="spellEnd"/>
      <w:r w:rsidRPr="001C6ECD">
        <w:rPr>
          <w:rFonts w:cstheme="minorHAnsi"/>
          <w:b/>
          <w:bCs/>
          <w:lang w:val="en-US"/>
        </w:rPr>
        <w:t xml:space="preserve"> </w:t>
      </w:r>
      <w:r w:rsidR="6AFAC01A" w:rsidRPr="001C6ECD">
        <w:rPr>
          <w:rFonts w:cstheme="minorHAnsi"/>
          <w:b/>
          <w:bCs/>
          <w:lang w:val="en-US"/>
        </w:rPr>
        <w:t>and</w:t>
      </w:r>
      <w:r w:rsidRPr="001C6ECD">
        <w:rPr>
          <w:rFonts w:cstheme="minorHAnsi"/>
          <w:b/>
          <w:bCs/>
          <w:lang w:val="en-US"/>
        </w:rPr>
        <w:t xml:space="preserve"> psychiatric problems: </w:t>
      </w:r>
      <w:r w:rsidRPr="001C6ECD">
        <w:rPr>
          <w:rFonts w:cstheme="minorHAnsi"/>
          <w:lang w:val="en-US"/>
        </w:rPr>
        <w:t xml:space="preserve">Uncontrolled, unstable mental health issues this may include risk of harm to healthcare workers and require sedation/ </w:t>
      </w:r>
      <w:proofErr w:type="gramStart"/>
      <w:r w:rsidRPr="001C6ECD">
        <w:rPr>
          <w:rFonts w:cstheme="minorHAnsi"/>
          <w:lang w:val="en-US"/>
        </w:rPr>
        <w:t>GA  for</w:t>
      </w:r>
      <w:proofErr w:type="gramEnd"/>
      <w:r w:rsidRPr="001C6ECD">
        <w:rPr>
          <w:rFonts w:cstheme="minorHAnsi"/>
          <w:lang w:val="en-US"/>
        </w:rPr>
        <w:t xml:space="preserve"> dental treatment.</w:t>
      </w:r>
    </w:p>
    <w:p w14:paraId="6CE3C8CF" w14:textId="77777777" w:rsidR="00717A24" w:rsidRPr="001C6ECD" w:rsidRDefault="00717A24" w:rsidP="00717A24">
      <w:pPr>
        <w:pStyle w:val="ListParagraph"/>
        <w:spacing w:line="276" w:lineRule="auto"/>
        <w:jc w:val="both"/>
        <w:rPr>
          <w:rFonts w:cstheme="minorHAnsi"/>
          <w:lang w:val="en-US"/>
        </w:rPr>
      </w:pPr>
    </w:p>
    <w:p w14:paraId="799BAB00" w14:textId="256E5E96" w:rsidR="00366F94" w:rsidRPr="001C6ECD" w:rsidRDefault="264DF986" w:rsidP="00F82767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b/>
          <w:bCs/>
          <w:lang w:val="en-US"/>
        </w:rPr>
        <w:t>Bariatric patients</w:t>
      </w:r>
      <w:r w:rsidR="6AFAC01A" w:rsidRPr="001C6ECD">
        <w:rPr>
          <w:rFonts w:cstheme="minorHAnsi"/>
          <w:b/>
          <w:bCs/>
          <w:lang w:val="en-US"/>
        </w:rPr>
        <w:t>:</w:t>
      </w:r>
      <w:r w:rsidRPr="001C6ECD">
        <w:rPr>
          <w:rFonts w:cstheme="minorHAnsi"/>
          <w:b/>
          <w:bCs/>
          <w:lang w:val="en-US"/>
        </w:rPr>
        <w:t xml:space="preserve"> </w:t>
      </w:r>
      <w:r w:rsidRPr="001C6ECD">
        <w:rPr>
          <w:rFonts w:cstheme="minorHAnsi"/>
          <w:lang w:val="en-US"/>
        </w:rPr>
        <w:t xml:space="preserve">patients who exceed </w:t>
      </w:r>
      <w:r w:rsidR="6AFAC01A" w:rsidRPr="001C6ECD">
        <w:rPr>
          <w:rFonts w:cstheme="minorHAnsi"/>
          <w:lang w:val="en-US"/>
        </w:rPr>
        <w:t xml:space="preserve">the </w:t>
      </w:r>
      <w:r w:rsidRPr="001C6ECD">
        <w:rPr>
          <w:rFonts w:cstheme="minorHAnsi"/>
          <w:lang w:val="en-US"/>
        </w:rPr>
        <w:t xml:space="preserve">safe weight limit of dental chair </w:t>
      </w:r>
      <w:r w:rsidR="6AFAC01A" w:rsidRPr="001C6ECD">
        <w:rPr>
          <w:rFonts w:cstheme="minorHAnsi"/>
          <w:lang w:val="en-US"/>
        </w:rPr>
        <w:t xml:space="preserve">and may require use of the Bariatric dental chair </w:t>
      </w:r>
      <w:r w:rsidRPr="001C6ECD">
        <w:rPr>
          <w:rFonts w:cstheme="minorHAnsi"/>
          <w:lang w:val="en-US"/>
        </w:rPr>
        <w:t>(</w:t>
      </w:r>
      <w:r w:rsidR="6AFAC01A" w:rsidRPr="001C6ECD">
        <w:rPr>
          <w:rFonts w:cstheme="minorHAnsi"/>
          <w:lang w:val="en-US"/>
        </w:rPr>
        <w:t xml:space="preserve">those weighing over </w:t>
      </w:r>
      <w:r w:rsidRPr="001C6ECD">
        <w:rPr>
          <w:rFonts w:cstheme="minorHAnsi"/>
          <w:lang w:val="en-US"/>
        </w:rPr>
        <w:t xml:space="preserve">23 </w:t>
      </w:r>
      <w:r w:rsidR="6AFAC01A" w:rsidRPr="001C6ECD">
        <w:rPr>
          <w:rFonts w:cstheme="minorHAnsi"/>
          <w:lang w:val="en-US"/>
        </w:rPr>
        <w:t>stone),</w:t>
      </w:r>
      <w:r w:rsidRPr="001C6ECD">
        <w:rPr>
          <w:rFonts w:cstheme="minorHAnsi"/>
          <w:lang w:val="en-US"/>
        </w:rPr>
        <w:t xml:space="preserve"> and have medical problems which cannot be managed in primary care (</w:t>
      </w:r>
      <w:r w:rsidR="6AFAC01A" w:rsidRPr="001C6ECD">
        <w:rPr>
          <w:rFonts w:cstheme="minorHAnsi"/>
          <w:lang w:val="en-US"/>
        </w:rPr>
        <w:t xml:space="preserve">e.g. </w:t>
      </w:r>
      <w:r w:rsidRPr="001C6ECD">
        <w:rPr>
          <w:rFonts w:cstheme="minorHAnsi"/>
          <w:lang w:val="en-US"/>
        </w:rPr>
        <w:t xml:space="preserve">limited </w:t>
      </w:r>
      <w:r w:rsidR="6AFAC01A" w:rsidRPr="001C6ECD">
        <w:rPr>
          <w:rFonts w:cstheme="minorHAnsi"/>
          <w:lang w:val="en-US"/>
        </w:rPr>
        <w:t>mobility,</w:t>
      </w:r>
      <w:r w:rsidRPr="001C6ECD">
        <w:rPr>
          <w:rFonts w:cstheme="minorHAnsi"/>
          <w:lang w:val="en-US"/>
        </w:rPr>
        <w:t xml:space="preserve"> large wheelchairs</w:t>
      </w:r>
      <w:r w:rsidR="6AFAC01A" w:rsidRPr="001C6ECD">
        <w:rPr>
          <w:rFonts w:cstheme="minorHAnsi"/>
          <w:lang w:val="en-US"/>
        </w:rPr>
        <w:t xml:space="preserve"> or</w:t>
      </w:r>
      <w:r w:rsidRPr="001C6ECD">
        <w:rPr>
          <w:rFonts w:cstheme="minorHAnsi"/>
          <w:lang w:val="en-US"/>
        </w:rPr>
        <w:t xml:space="preserve"> </w:t>
      </w:r>
      <w:r w:rsidR="6AFAC01A" w:rsidRPr="001C6ECD">
        <w:rPr>
          <w:rFonts w:cstheme="minorHAnsi"/>
          <w:lang w:val="en-US"/>
        </w:rPr>
        <w:t>difficulty transferring</w:t>
      </w:r>
      <w:r w:rsidRPr="001C6ECD">
        <w:rPr>
          <w:rFonts w:cstheme="minorHAnsi"/>
          <w:lang w:val="en-US"/>
        </w:rPr>
        <w:t xml:space="preserve"> to </w:t>
      </w:r>
      <w:r w:rsidR="6AFAC01A" w:rsidRPr="001C6ECD">
        <w:rPr>
          <w:rFonts w:cstheme="minorHAnsi"/>
          <w:lang w:val="en-US"/>
        </w:rPr>
        <w:t xml:space="preserve">the </w:t>
      </w:r>
      <w:r w:rsidRPr="001C6ECD">
        <w:rPr>
          <w:rFonts w:cstheme="minorHAnsi"/>
          <w:lang w:val="en-US"/>
        </w:rPr>
        <w:t>dental chair</w:t>
      </w:r>
      <w:r w:rsidR="6AFAC01A" w:rsidRPr="001C6ECD">
        <w:rPr>
          <w:rFonts w:cstheme="minorHAnsi"/>
          <w:lang w:val="en-US"/>
        </w:rPr>
        <w:t>)</w:t>
      </w:r>
      <w:r w:rsidRPr="001C6ECD">
        <w:rPr>
          <w:rFonts w:cstheme="minorHAnsi"/>
          <w:lang w:val="en-US"/>
        </w:rPr>
        <w:t xml:space="preserve">. </w:t>
      </w:r>
    </w:p>
    <w:p w14:paraId="5A236130" w14:textId="2A1A3DAE" w:rsidR="00717A24" w:rsidRPr="001C6ECD" w:rsidRDefault="00717A24" w:rsidP="042559D5">
      <w:pPr>
        <w:spacing w:line="276" w:lineRule="auto"/>
        <w:rPr>
          <w:rFonts w:cstheme="minorHAnsi"/>
          <w:sz w:val="8"/>
          <w:lang w:val="en-US"/>
        </w:rPr>
      </w:pPr>
    </w:p>
    <w:p w14:paraId="1A5459E3" w14:textId="036FACFB" w:rsidR="00717A24" w:rsidRPr="001C6ECD" w:rsidRDefault="0634B1EA" w:rsidP="042559D5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b/>
          <w:bCs/>
          <w:lang w:val="en-US"/>
        </w:rPr>
      </w:pPr>
      <w:r w:rsidRPr="001C6ECD">
        <w:rPr>
          <w:rFonts w:cstheme="minorHAnsi"/>
          <w:b/>
          <w:bCs/>
          <w:lang w:val="en-US"/>
        </w:rPr>
        <w:t>Patients with complex needs who require comprehensive dental treatment under</w:t>
      </w:r>
    </w:p>
    <w:p w14:paraId="31091F13" w14:textId="7153F6B0" w:rsidR="00717A24" w:rsidRPr="001C6ECD" w:rsidRDefault="0634B1EA" w:rsidP="00717A24">
      <w:pPr>
        <w:pStyle w:val="ListParagraph"/>
        <w:spacing w:line="276" w:lineRule="auto"/>
        <w:jc w:val="both"/>
        <w:rPr>
          <w:rFonts w:cstheme="minorHAnsi"/>
          <w:lang w:val="en-US"/>
        </w:rPr>
      </w:pPr>
      <w:proofErr w:type="gramStart"/>
      <w:r w:rsidRPr="001C6ECD">
        <w:rPr>
          <w:rFonts w:cstheme="minorHAnsi"/>
          <w:b/>
          <w:bCs/>
          <w:lang w:val="en-US"/>
        </w:rPr>
        <w:t>general</w:t>
      </w:r>
      <w:proofErr w:type="gramEnd"/>
      <w:r w:rsidRPr="001C6ECD">
        <w:rPr>
          <w:rFonts w:cstheme="minorHAnsi"/>
          <w:b/>
          <w:bCs/>
          <w:lang w:val="en-US"/>
        </w:rPr>
        <w:t xml:space="preserve"> </w:t>
      </w:r>
      <w:proofErr w:type="spellStart"/>
      <w:r w:rsidRPr="001C6ECD">
        <w:rPr>
          <w:rFonts w:cstheme="minorHAnsi"/>
          <w:b/>
          <w:bCs/>
          <w:lang w:val="en-US"/>
        </w:rPr>
        <w:t>anaesthesia</w:t>
      </w:r>
      <w:proofErr w:type="spellEnd"/>
      <w:r w:rsidRPr="001C6ECD">
        <w:rPr>
          <w:rFonts w:cstheme="minorHAnsi"/>
          <w:b/>
          <w:bCs/>
          <w:lang w:val="en-US"/>
        </w:rPr>
        <w:t xml:space="preserve"> </w:t>
      </w:r>
      <w:r w:rsidRPr="001C6ECD">
        <w:rPr>
          <w:rFonts w:cstheme="minorHAnsi"/>
          <w:lang w:val="en-US"/>
        </w:rPr>
        <w:t>e.g. patients with profound learning disabilities (and</w:t>
      </w:r>
    </w:p>
    <w:p w14:paraId="45F9EBED" w14:textId="77777777" w:rsidR="00717A24" w:rsidRPr="001C6ECD" w:rsidRDefault="00717A24" w:rsidP="00717A24">
      <w:pPr>
        <w:pStyle w:val="ListParagraph"/>
        <w:spacing w:line="276" w:lineRule="auto"/>
        <w:jc w:val="both"/>
        <w:rPr>
          <w:rFonts w:cstheme="minorHAnsi"/>
          <w:lang w:val="en-US"/>
        </w:rPr>
      </w:pPr>
      <w:proofErr w:type="gramStart"/>
      <w:r w:rsidRPr="001C6ECD">
        <w:rPr>
          <w:rFonts w:cstheme="minorHAnsi"/>
          <w:lang w:val="en-US"/>
        </w:rPr>
        <w:t>occasionally</w:t>
      </w:r>
      <w:proofErr w:type="gramEnd"/>
      <w:r w:rsidRPr="001C6ECD">
        <w:rPr>
          <w:rFonts w:cstheme="minorHAnsi"/>
          <w:lang w:val="en-US"/>
        </w:rPr>
        <w:t>, patients with severe mental ill health or physical disabilities) who</w:t>
      </w:r>
    </w:p>
    <w:p w14:paraId="1FDCBCA4" w14:textId="77777777" w:rsidR="00717A24" w:rsidRPr="001C6ECD" w:rsidRDefault="00717A24" w:rsidP="00717A24">
      <w:pPr>
        <w:pStyle w:val="ListParagraph"/>
        <w:spacing w:line="276" w:lineRule="auto"/>
        <w:jc w:val="both"/>
        <w:rPr>
          <w:rFonts w:cstheme="minorHAnsi"/>
          <w:lang w:val="en-US"/>
        </w:rPr>
      </w:pPr>
      <w:proofErr w:type="gramStart"/>
      <w:r w:rsidRPr="001C6ECD">
        <w:rPr>
          <w:rFonts w:cstheme="minorHAnsi"/>
          <w:lang w:val="en-US"/>
        </w:rPr>
        <w:t>cannot</w:t>
      </w:r>
      <w:proofErr w:type="gramEnd"/>
      <w:r w:rsidRPr="001C6ECD">
        <w:rPr>
          <w:rFonts w:cstheme="minorHAnsi"/>
          <w:lang w:val="en-US"/>
        </w:rPr>
        <w:t xml:space="preserve"> be managed appropriately with local </w:t>
      </w:r>
      <w:proofErr w:type="spellStart"/>
      <w:r w:rsidRPr="001C6ECD">
        <w:rPr>
          <w:rFonts w:cstheme="minorHAnsi"/>
          <w:lang w:val="en-US"/>
        </w:rPr>
        <w:t>anaesthesia</w:t>
      </w:r>
      <w:proofErr w:type="spellEnd"/>
      <w:r w:rsidRPr="001C6ECD">
        <w:rPr>
          <w:rFonts w:cstheme="minorHAnsi"/>
          <w:lang w:val="en-US"/>
        </w:rPr>
        <w:t xml:space="preserve"> or sedation.</w:t>
      </w:r>
    </w:p>
    <w:p w14:paraId="723D9560" w14:textId="77777777" w:rsidR="00717A24" w:rsidRPr="001C6ECD" w:rsidRDefault="00717A24" w:rsidP="00717A24">
      <w:pPr>
        <w:pStyle w:val="ListParagraph"/>
        <w:spacing w:line="276" w:lineRule="auto"/>
        <w:jc w:val="both"/>
        <w:rPr>
          <w:rFonts w:cstheme="minorHAnsi"/>
          <w:lang w:val="en-US"/>
        </w:rPr>
      </w:pPr>
    </w:p>
    <w:p w14:paraId="3F986DC0" w14:textId="77777777" w:rsidR="00717A24" w:rsidRPr="001C6ECD" w:rsidRDefault="00717A24" w:rsidP="00717A24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b/>
          <w:lang w:val="en-US"/>
        </w:rPr>
      </w:pPr>
      <w:r w:rsidRPr="001C6ECD">
        <w:rPr>
          <w:rFonts w:cstheme="minorHAnsi"/>
          <w:lang w:val="en-US"/>
        </w:rPr>
        <w:t xml:space="preserve">Patients who have a proven, or suspicion of, </w:t>
      </w:r>
      <w:r w:rsidRPr="001C6ECD">
        <w:rPr>
          <w:rFonts w:cstheme="minorHAnsi"/>
          <w:b/>
          <w:lang w:val="en-US"/>
        </w:rPr>
        <w:t>immediate Type I allergic reaction to</w:t>
      </w:r>
    </w:p>
    <w:p w14:paraId="55B72B8D" w14:textId="77777777" w:rsidR="00717A24" w:rsidRPr="001C6ECD" w:rsidRDefault="00717A24" w:rsidP="00717A24">
      <w:pPr>
        <w:pStyle w:val="ListParagraph"/>
        <w:spacing w:line="276" w:lineRule="auto"/>
        <w:jc w:val="both"/>
        <w:rPr>
          <w:rFonts w:cstheme="minorHAnsi"/>
          <w:lang w:val="en-US"/>
        </w:rPr>
      </w:pPr>
      <w:proofErr w:type="gramStart"/>
      <w:r w:rsidRPr="001C6ECD">
        <w:rPr>
          <w:rFonts w:cstheme="minorHAnsi"/>
          <w:b/>
          <w:lang w:val="en-US"/>
        </w:rPr>
        <w:t>substances</w:t>
      </w:r>
      <w:proofErr w:type="gramEnd"/>
      <w:r w:rsidRPr="001C6ECD">
        <w:rPr>
          <w:rFonts w:cstheme="minorHAnsi"/>
          <w:b/>
          <w:lang w:val="en-US"/>
        </w:rPr>
        <w:t xml:space="preserve"> that may affect the provision of dental care</w:t>
      </w:r>
      <w:r w:rsidRPr="001C6ECD">
        <w:rPr>
          <w:rFonts w:cstheme="minorHAnsi"/>
          <w:lang w:val="en-US"/>
        </w:rPr>
        <w:t>, e.g. natural rubber latex,</w:t>
      </w:r>
    </w:p>
    <w:p w14:paraId="13841AE2" w14:textId="78B54405" w:rsidR="006F513B" w:rsidRPr="001C6ECD" w:rsidRDefault="0634B1EA" w:rsidP="006F513B">
      <w:pPr>
        <w:pStyle w:val="ListParagraph"/>
        <w:spacing w:line="276" w:lineRule="auto"/>
        <w:jc w:val="both"/>
        <w:rPr>
          <w:rFonts w:cstheme="minorHAnsi"/>
          <w:lang w:val="en-US"/>
        </w:rPr>
      </w:pPr>
      <w:proofErr w:type="gramStart"/>
      <w:r w:rsidRPr="001C6ECD">
        <w:rPr>
          <w:rFonts w:cstheme="minorHAnsi"/>
          <w:lang w:val="en-US"/>
        </w:rPr>
        <w:t>where</w:t>
      </w:r>
      <w:proofErr w:type="gramEnd"/>
      <w:r w:rsidRPr="001C6ECD">
        <w:rPr>
          <w:rFonts w:cstheme="minorHAnsi"/>
          <w:lang w:val="en-US"/>
        </w:rPr>
        <w:t xml:space="preserve"> the patient may develop a life-threatening anaphylaxis.</w:t>
      </w:r>
    </w:p>
    <w:p w14:paraId="1846DDA1" w14:textId="11EDAE67" w:rsidR="042559D5" w:rsidRPr="001C6ECD" w:rsidRDefault="042559D5" w:rsidP="042559D5">
      <w:pPr>
        <w:pStyle w:val="ListParagraph"/>
        <w:spacing w:line="276" w:lineRule="auto"/>
        <w:jc w:val="both"/>
        <w:rPr>
          <w:rFonts w:cstheme="minorHAnsi"/>
          <w:lang w:val="en-US"/>
        </w:rPr>
      </w:pPr>
    </w:p>
    <w:p w14:paraId="6D733301" w14:textId="359F3870" w:rsidR="006F513B" w:rsidRPr="001C6ECD" w:rsidRDefault="6AFAC01A" w:rsidP="042559D5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Theme="minorEastAsia" w:cstheme="minorHAnsi"/>
          <w:lang w:val="en-US"/>
        </w:rPr>
      </w:pPr>
      <w:r w:rsidRPr="001C6ECD">
        <w:rPr>
          <w:rFonts w:cstheme="minorHAnsi"/>
          <w:lang w:val="en-US"/>
        </w:rPr>
        <w:t xml:space="preserve">Referrals from tertiary providers for patients requiring a dental screen prior to either: </w:t>
      </w:r>
    </w:p>
    <w:p w14:paraId="0B4FF9B0" w14:textId="796E16A4" w:rsidR="006F513B" w:rsidRPr="001C6ECD" w:rsidRDefault="6AFAC01A" w:rsidP="042559D5">
      <w:pPr>
        <w:pStyle w:val="ListParagraph"/>
        <w:numPr>
          <w:ilvl w:val="1"/>
          <w:numId w:val="1"/>
        </w:numPr>
        <w:spacing w:line="276" w:lineRule="auto"/>
        <w:jc w:val="both"/>
        <w:rPr>
          <w:rFonts w:eastAsiaTheme="minorEastAsia" w:cstheme="minorHAnsi"/>
          <w:lang w:val="en-US"/>
        </w:rPr>
      </w:pPr>
      <w:r w:rsidRPr="001C6ECD">
        <w:rPr>
          <w:rFonts w:cstheme="minorHAnsi"/>
          <w:b/>
          <w:bCs/>
          <w:lang w:val="en-US"/>
        </w:rPr>
        <w:t xml:space="preserve"> Bone Marrow / stem cell transplant </w:t>
      </w:r>
    </w:p>
    <w:p w14:paraId="3FD8138E" w14:textId="2D0158C4" w:rsidR="006F513B" w:rsidRPr="001C6ECD" w:rsidRDefault="6AFAC01A" w:rsidP="042559D5">
      <w:pPr>
        <w:pStyle w:val="ListParagraph"/>
        <w:numPr>
          <w:ilvl w:val="1"/>
          <w:numId w:val="1"/>
        </w:numPr>
        <w:spacing w:line="276" w:lineRule="auto"/>
        <w:jc w:val="both"/>
        <w:rPr>
          <w:rFonts w:eastAsiaTheme="minorEastAsia" w:cstheme="minorHAnsi"/>
          <w:lang w:val="en-US"/>
        </w:rPr>
      </w:pPr>
      <w:r w:rsidRPr="001C6ECD">
        <w:rPr>
          <w:rFonts w:cstheme="minorHAnsi"/>
          <w:b/>
          <w:bCs/>
          <w:lang w:val="en-US"/>
        </w:rPr>
        <w:t xml:space="preserve"> Cardiac surgery </w:t>
      </w:r>
    </w:p>
    <w:p w14:paraId="364FE370" w14:textId="77777777" w:rsidR="001C6ECD" w:rsidRDefault="001C6ECD" w:rsidP="000A067A">
      <w:pPr>
        <w:spacing w:line="276" w:lineRule="auto"/>
        <w:jc w:val="both"/>
        <w:rPr>
          <w:rFonts w:cstheme="minorHAnsi"/>
          <w:lang w:val="en-US"/>
        </w:rPr>
      </w:pPr>
    </w:p>
    <w:p w14:paraId="6574DD16" w14:textId="77777777" w:rsidR="001C6ECD" w:rsidRPr="001C6ECD" w:rsidRDefault="001C6ECD" w:rsidP="000A067A">
      <w:pPr>
        <w:spacing w:line="276" w:lineRule="auto"/>
        <w:jc w:val="both"/>
        <w:rPr>
          <w:rFonts w:cstheme="minorHAnsi"/>
          <w:lang w:val="en-US"/>
        </w:rPr>
      </w:pPr>
    </w:p>
    <w:p w14:paraId="218DCB58" w14:textId="7B8A6BAC" w:rsidR="000A067A" w:rsidRPr="001C6ECD" w:rsidRDefault="0634B1EA" w:rsidP="000A067A">
      <w:p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lastRenderedPageBreak/>
        <w:t>There may be some instances where we are unable to provide comprehensive treatm</w:t>
      </w:r>
      <w:r w:rsidR="3695A119" w:rsidRPr="001C6ECD">
        <w:rPr>
          <w:rFonts w:cstheme="minorHAnsi"/>
          <w:lang w:val="en-US"/>
        </w:rPr>
        <w:t xml:space="preserve">ent to the above criteria group </w:t>
      </w:r>
      <w:r w:rsidR="6AFAC01A" w:rsidRPr="001C6ECD">
        <w:rPr>
          <w:rFonts w:cstheme="minorHAnsi"/>
          <w:lang w:val="en-US"/>
        </w:rPr>
        <w:t>i.e.</w:t>
      </w:r>
      <w:r w:rsidR="3695A119" w:rsidRPr="001C6ECD">
        <w:rPr>
          <w:rFonts w:cstheme="minorHAnsi"/>
          <w:lang w:val="en-US"/>
        </w:rPr>
        <w:t xml:space="preserve"> </w:t>
      </w:r>
      <w:proofErr w:type="gramStart"/>
      <w:r w:rsidR="3695A119" w:rsidRPr="001C6ECD">
        <w:rPr>
          <w:rFonts w:cstheme="minorHAnsi"/>
          <w:lang w:val="en-US"/>
        </w:rPr>
        <w:t>If</w:t>
      </w:r>
      <w:proofErr w:type="gramEnd"/>
      <w:r w:rsidR="3695A119" w:rsidRPr="001C6ECD">
        <w:rPr>
          <w:rFonts w:cstheme="minorHAnsi"/>
          <w:lang w:val="en-US"/>
        </w:rPr>
        <w:t xml:space="preserve"> they require inpatient/ tertiary care.  There may also be a decision made that dental treatment is not considered in the </w:t>
      </w:r>
      <w:r w:rsidR="6AFAC01A" w:rsidRPr="001C6ECD">
        <w:rPr>
          <w:rFonts w:cstheme="minorHAnsi"/>
          <w:lang w:val="en-US"/>
        </w:rPr>
        <w:t>patients’</w:t>
      </w:r>
      <w:r w:rsidR="3695A119" w:rsidRPr="001C6ECD">
        <w:rPr>
          <w:rFonts w:cstheme="minorHAnsi"/>
          <w:lang w:val="en-US"/>
        </w:rPr>
        <w:t xml:space="preserve"> best interests at that time.  If this is the case a “palliative dental treatment plan” may be put in place for the patient and may need to be regularly reviewed.  </w:t>
      </w:r>
    </w:p>
    <w:p w14:paraId="522C7C2F" w14:textId="36A53717" w:rsidR="02C7E166" w:rsidRPr="001C6ECD" w:rsidRDefault="02C7E166" w:rsidP="31200583">
      <w:pPr>
        <w:spacing w:line="276" w:lineRule="auto"/>
        <w:jc w:val="both"/>
        <w:rPr>
          <w:rFonts w:eastAsia="Calibri" w:cstheme="minorHAnsi"/>
          <w:lang w:val="en-US"/>
        </w:rPr>
      </w:pPr>
      <w:r w:rsidRPr="001C6ECD">
        <w:rPr>
          <w:rFonts w:cstheme="minorHAnsi"/>
          <w:lang w:val="en-US"/>
        </w:rPr>
        <w:t xml:space="preserve">We would ask that GDPs looking to refer to Special </w:t>
      </w:r>
      <w:r w:rsidR="6AFAC01A" w:rsidRPr="001C6ECD">
        <w:rPr>
          <w:rFonts w:cstheme="minorHAnsi"/>
          <w:lang w:val="en-US"/>
        </w:rPr>
        <w:t>C</w:t>
      </w:r>
      <w:r w:rsidRPr="001C6ECD">
        <w:rPr>
          <w:rFonts w:cstheme="minorHAnsi"/>
          <w:lang w:val="en-US"/>
        </w:rPr>
        <w:t xml:space="preserve">are </w:t>
      </w:r>
      <w:r w:rsidR="6AFAC01A" w:rsidRPr="001C6ECD">
        <w:rPr>
          <w:rFonts w:cstheme="minorHAnsi"/>
          <w:lang w:val="en-US"/>
        </w:rPr>
        <w:t xml:space="preserve">Dentistry </w:t>
      </w:r>
      <w:r w:rsidRPr="001C6ECD">
        <w:rPr>
          <w:rFonts w:cstheme="minorHAnsi"/>
          <w:lang w:val="en-US"/>
        </w:rPr>
        <w:t xml:space="preserve">consider a referral to </w:t>
      </w:r>
      <w:r w:rsidR="3695A119" w:rsidRPr="001C6ECD">
        <w:rPr>
          <w:rFonts w:cstheme="minorHAnsi"/>
          <w:lang w:val="en-US"/>
        </w:rPr>
        <w:t>Primary Care Dental services (PCDS</w:t>
      </w:r>
      <w:r w:rsidR="001C6ECD" w:rsidRPr="001C6ECD">
        <w:rPr>
          <w:rFonts w:cstheme="minorHAnsi"/>
          <w:lang w:val="en-US"/>
        </w:rPr>
        <w:t>) in</w:t>
      </w:r>
      <w:r w:rsidR="3695A119" w:rsidRPr="001C6ECD">
        <w:rPr>
          <w:rFonts w:cstheme="minorHAnsi"/>
          <w:lang w:val="en-US"/>
        </w:rPr>
        <w:t xml:space="preserve"> the </w:t>
      </w:r>
      <w:r w:rsidRPr="001C6ECD">
        <w:rPr>
          <w:rFonts w:cstheme="minorHAnsi"/>
          <w:lang w:val="en-US"/>
        </w:rPr>
        <w:t xml:space="preserve">first instance:  Please use link below to access PCDS </w:t>
      </w:r>
      <w:r w:rsidR="001C6ECD" w:rsidRPr="001C6ECD">
        <w:rPr>
          <w:rFonts w:cstheme="minorHAnsi"/>
          <w:lang w:val="en-US"/>
        </w:rPr>
        <w:t>form:</w:t>
      </w:r>
      <w:r w:rsidRPr="001C6ECD">
        <w:rPr>
          <w:rFonts w:cstheme="minorHAnsi"/>
          <w:lang w:val="en-US"/>
        </w:rPr>
        <w:t xml:space="preserve"> </w:t>
      </w:r>
      <w:bookmarkStart w:id="0" w:name="_GoBack"/>
      <w:bookmarkEnd w:id="0"/>
    </w:p>
    <w:p w14:paraId="6C191DC6" w14:textId="6091F89C" w:rsidR="31200583" w:rsidRPr="001C6ECD" w:rsidRDefault="001C6ECD" w:rsidP="31200583">
      <w:pPr>
        <w:spacing w:line="276" w:lineRule="auto"/>
        <w:jc w:val="both"/>
        <w:rPr>
          <w:rFonts w:eastAsia="Calibri" w:cstheme="minorHAnsi"/>
          <w:lang w:val="en-US"/>
        </w:rPr>
      </w:pPr>
      <w:hyperlink r:id="rId8">
        <w:proofErr w:type="gramStart"/>
        <w:r w:rsidR="31200583" w:rsidRPr="001C6ECD">
          <w:rPr>
            <w:rStyle w:val="Hyperlink"/>
            <w:rFonts w:eastAsia="Calibri" w:cstheme="minorHAnsi"/>
            <w:lang w:val="en-US"/>
          </w:rPr>
          <w:t>nhs-england-south-west-referral-form-request-for-assessment-of-patients-with-additional-needs-v1.docx</w:t>
        </w:r>
        <w:proofErr w:type="gramEnd"/>
        <w:r w:rsidR="31200583" w:rsidRPr="001C6ECD">
          <w:rPr>
            <w:rStyle w:val="Hyperlink"/>
            <w:rFonts w:eastAsia="Calibri" w:cstheme="minorHAnsi"/>
            <w:lang w:val="en-US"/>
          </w:rPr>
          <w:t xml:space="preserve"> (live.com)</w:t>
        </w:r>
      </w:hyperlink>
    </w:p>
    <w:p w14:paraId="57BEC0A4" w14:textId="37A95FFE" w:rsidR="007C3520" w:rsidRPr="001C6ECD" w:rsidRDefault="02C7E166" w:rsidP="000A067A">
      <w:p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 xml:space="preserve"> If they are accepted, </w:t>
      </w:r>
      <w:r w:rsidR="3695A119" w:rsidRPr="001C6ECD">
        <w:rPr>
          <w:rFonts w:cstheme="minorHAnsi"/>
          <w:lang w:val="en-US"/>
        </w:rPr>
        <w:t>they can carry out an Oral health assessment for the patient, and</w:t>
      </w:r>
      <w:r w:rsidRPr="001C6ECD">
        <w:rPr>
          <w:rFonts w:cstheme="minorHAnsi"/>
          <w:lang w:val="en-US"/>
        </w:rPr>
        <w:t xml:space="preserve"> may well be able to provide the necessary treatment under </w:t>
      </w:r>
      <w:r w:rsidR="6AFAC01A" w:rsidRPr="001C6ECD">
        <w:rPr>
          <w:rFonts w:cstheme="minorHAnsi"/>
          <w:lang w:val="en-US"/>
        </w:rPr>
        <w:t xml:space="preserve">local </w:t>
      </w:r>
      <w:proofErr w:type="spellStart"/>
      <w:r w:rsidR="6AFAC01A" w:rsidRPr="001C6ECD">
        <w:rPr>
          <w:rFonts w:cstheme="minorHAnsi"/>
          <w:lang w:val="en-US"/>
        </w:rPr>
        <w:t>anaesthetic</w:t>
      </w:r>
      <w:proofErr w:type="spellEnd"/>
      <w:r w:rsidRPr="001C6ECD">
        <w:rPr>
          <w:rFonts w:cstheme="minorHAnsi"/>
          <w:lang w:val="en-US"/>
        </w:rPr>
        <w:t xml:space="preserve">/ sedation if appropriate. </w:t>
      </w:r>
      <w:r w:rsidR="3695A119" w:rsidRPr="001C6ECD">
        <w:rPr>
          <w:rFonts w:cstheme="minorHAnsi"/>
          <w:lang w:val="en-US"/>
        </w:rPr>
        <w:t xml:space="preserve"> </w:t>
      </w:r>
      <w:r w:rsidR="6AFAC01A" w:rsidRPr="001C6ECD">
        <w:rPr>
          <w:rFonts w:cstheme="minorHAnsi"/>
          <w:lang w:val="en-US"/>
        </w:rPr>
        <w:t>I</w:t>
      </w:r>
      <w:r w:rsidR="3695A119" w:rsidRPr="001C6ECD">
        <w:rPr>
          <w:rFonts w:cstheme="minorHAnsi"/>
          <w:lang w:val="en-US"/>
        </w:rPr>
        <w:t>f the treatment cannot be carried out in Primary Care, they will do an onwards referral to the Special Care department at BDH under a “shared Care” pathway.</w:t>
      </w:r>
    </w:p>
    <w:p w14:paraId="4BF12CF8" w14:textId="77777777" w:rsidR="007C3520" w:rsidRPr="001C6ECD" w:rsidRDefault="007C3520" w:rsidP="000A067A">
      <w:pPr>
        <w:spacing w:line="276" w:lineRule="auto"/>
        <w:jc w:val="both"/>
        <w:rPr>
          <w:rFonts w:cstheme="minorHAnsi"/>
          <w:b/>
          <w:lang w:val="en-US"/>
        </w:rPr>
      </w:pPr>
    </w:p>
    <w:p w14:paraId="7E56F451" w14:textId="77777777" w:rsidR="007C3520" w:rsidRPr="001C6ECD" w:rsidRDefault="007C3520" w:rsidP="000A067A">
      <w:pPr>
        <w:spacing w:line="276" w:lineRule="auto"/>
        <w:jc w:val="both"/>
        <w:rPr>
          <w:rFonts w:cstheme="minorHAnsi"/>
          <w:b/>
          <w:lang w:val="en-US"/>
        </w:rPr>
      </w:pPr>
      <w:r w:rsidRPr="001C6ECD">
        <w:rPr>
          <w:rFonts w:cstheme="minorHAnsi"/>
          <w:b/>
          <w:lang w:val="en-US"/>
        </w:rPr>
        <w:t xml:space="preserve">Exclusion Criteria: </w:t>
      </w:r>
    </w:p>
    <w:p w14:paraId="68E7B98A" w14:textId="77777777" w:rsidR="007C3520" w:rsidRPr="001C6ECD" w:rsidRDefault="007C3520" w:rsidP="000A067A">
      <w:p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>Please note</w:t>
      </w:r>
      <w:proofErr w:type="gramStart"/>
      <w:r w:rsidRPr="001C6ECD">
        <w:rPr>
          <w:rFonts w:cstheme="minorHAnsi"/>
          <w:lang w:val="en-US"/>
        </w:rPr>
        <w:t>,</w:t>
      </w:r>
      <w:proofErr w:type="gramEnd"/>
      <w:r w:rsidRPr="001C6ECD">
        <w:rPr>
          <w:rFonts w:cstheme="minorHAnsi"/>
          <w:lang w:val="en-US"/>
        </w:rPr>
        <w:t xml:space="preserve"> we are unable to accept: </w:t>
      </w:r>
    </w:p>
    <w:p w14:paraId="1CC5D58D" w14:textId="77777777" w:rsidR="007C3520" w:rsidRPr="001C6ECD" w:rsidRDefault="007C3520" w:rsidP="007C3520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>Patients with blood borne viruses (e.g. HIV, hepatitis B and C), whose medical</w:t>
      </w:r>
    </w:p>
    <w:p w14:paraId="6C9E43B5" w14:textId="77777777" w:rsidR="007C3520" w:rsidRPr="001C6ECD" w:rsidRDefault="007C3520" w:rsidP="007C3520">
      <w:pPr>
        <w:spacing w:line="276" w:lineRule="auto"/>
        <w:ind w:firstLine="720"/>
        <w:jc w:val="both"/>
        <w:rPr>
          <w:rFonts w:cstheme="minorHAnsi"/>
          <w:lang w:val="en-US"/>
        </w:rPr>
      </w:pPr>
      <w:proofErr w:type="gramStart"/>
      <w:r w:rsidRPr="001C6ECD">
        <w:rPr>
          <w:rFonts w:cstheme="minorHAnsi"/>
          <w:lang w:val="en-US"/>
        </w:rPr>
        <w:t>status</w:t>
      </w:r>
      <w:proofErr w:type="gramEnd"/>
      <w:r w:rsidRPr="001C6ECD">
        <w:rPr>
          <w:rFonts w:cstheme="minorHAnsi"/>
          <w:lang w:val="en-US"/>
        </w:rPr>
        <w:t xml:space="preserve"> does not warrant dental management in secondary care.</w:t>
      </w:r>
    </w:p>
    <w:p w14:paraId="0E986D85" w14:textId="77777777" w:rsidR="007C3520" w:rsidRPr="001C6ECD" w:rsidRDefault="007C3520" w:rsidP="007C3520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>Restorative dental care in patients with dental anxiety or phobia, who are fit and</w:t>
      </w:r>
    </w:p>
    <w:p w14:paraId="08AE370D" w14:textId="77777777" w:rsidR="007C3520" w:rsidRPr="001C6ECD" w:rsidRDefault="007C3520" w:rsidP="007C3520">
      <w:pPr>
        <w:spacing w:line="276" w:lineRule="auto"/>
        <w:ind w:left="720"/>
        <w:jc w:val="both"/>
        <w:rPr>
          <w:rFonts w:cstheme="minorHAnsi"/>
          <w:lang w:val="en-US"/>
        </w:rPr>
      </w:pPr>
      <w:proofErr w:type="gramStart"/>
      <w:r w:rsidRPr="001C6ECD">
        <w:rPr>
          <w:rFonts w:cstheme="minorHAnsi"/>
          <w:lang w:val="en-US"/>
        </w:rPr>
        <w:t>healthy</w:t>
      </w:r>
      <w:proofErr w:type="gramEnd"/>
      <w:r w:rsidRPr="001C6ECD">
        <w:rPr>
          <w:rFonts w:cstheme="minorHAnsi"/>
          <w:lang w:val="en-US"/>
        </w:rPr>
        <w:t xml:space="preserve"> or have stable medical conditions: you are advised to undertake an intra-primary care referral if sedation is required.</w:t>
      </w:r>
    </w:p>
    <w:p w14:paraId="1E8295E3" w14:textId="77777777" w:rsidR="007C3520" w:rsidRPr="001C6ECD" w:rsidRDefault="007C3520" w:rsidP="007C3520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>Patients with complex medical issues/polypharmacy which do not affect the</w:t>
      </w:r>
    </w:p>
    <w:p w14:paraId="12BCE6BB" w14:textId="77777777" w:rsidR="007C3520" w:rsidRPr="001C6ECD" w:rsidRDefault="007C3520" w:rsidP="007C3520">
      <w:pPr>
        <w:spacing w:line="276" w:lineRule="auto"/>
        <w:ind w:firstLine="720"/>
        <w:jc w:val="both"/>
        <w:rPr>
          <w:rFonts w:cstheme="minorHAnsi"/>
          <w:lang w:val="en-US"/>
        </w:rPr>
      </w:pPr>
      <w:proofErr w:type="gramStart"/>
      <w:r w:rsidRPr="001C6ECD">
        <w:rPr>
          <w:rFonts w:cstheme="minorHAnsi"/>
          <w:lang w:val="en-US"/>
        </w:rPr>
        <w:t>provision</w:t>
      </w:r>
      <w:proofErr w:type="gramEnd"/>
      <w:r w:rsidRPr="001C6ECD">
        <w:rPr>
          <w:rFonts w:cstheme="minorHAnsi"/>
          <w:lang w:val="en-US"/>
        </w:rPr>
        <w:t xml:space="preserve"> of primary dental care.</w:t>
      </w:r>
    </w:p>
    <w:p w14:paraId="73EC4F6C" w14:textId="77777777" w:rsidR="007C3520" w:rsidRPr="001C6ECD" w:rsidRDefault="007C3520" w:rsidP="007C3520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>Patients with problems with positioning/sitting in the dental chair, where sedation</w:t>
      </w:r>
    </w:p>
    <w:p w14:paraId="4BAFEAFA" w14:textId="77777777" w:rsidR="007C3520" w:rsidRPr="001C6ECD" w:rsidRDefault="007C3520" w:rsidP="007C3520">
      <w:pPr>
        <w:spacing w:line="276" w:lineRule="auto"/>
        <w:ind w:firstLine="720"/>
        <w:jc w:val="both"/>
        <w:rPr>
          <w:rFonts w:cstheme="minorHAnsi"/>
          <w:lang w:val="en-US"/>
        </w:rPr>
      </w:pPr>
      <w:proofErr w:type="gramStart"/>
      <w:r w:rsidRPr="001C6ECD">
        <w:rPr>
          <w:rFonts w:cstheme="minorHAnsi"/>
          <w:lang w:val="en-US"/>
        </w:rPr>
        <w:t>or</w:t>
      </w:r>
      <w:proofErr w:type="gramEnd"/>
      <w:r w:rsidRPr="001C6ECD">
        <w:rPr>
          <w:rFonts w:cstheme="minorHAnsi"/>
          <w:lang w:val="en-US"/>
        </w:rPr>
        <w:t xml:space="preserve"> additional equipment is of no value.</w:t>
      </w:r>
    </w:p>
    <w:p w14:paraId="36D665B1" w14:textId="77777777" w:rsidR="007C3520" w:rsidRPr="001C6ECD" w:rsidRDefault="007C3520" w:rsidP="007C3520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>Those patients who could have treatment in a primary care service and require</w:t>
      </w:r>
    </w:p>
    <w:p w14:paraId="5A080E37" w14:textId="77777777" w:rsidR="007C3520" w:rsidRPr="001C6ECD" w:rsidRDefault="007C3520" w:rsidP="007C3520">
      <w:pPr>
        <w:spacing w:line="276" w:lineRule="auto"/>
        <w:ind w:firstLine="720"/>
        <w:jc w:val="both"/>
        <w:rPr>
          <w:rFonts w:cstheme="minorHAnsi"/>
          <w:lang w:val="en-US"/>
        </w:rPr>
      </w:pPr>
      <w:proofErr w:type="gramStart"/>
      <w:r w:rsidRPr="001C6ECD">
        <w:rPr>
          <w:rFonts w:cstheme="minorHAnsi"/>
          <w:lang w:val="en-US"/>
        </w:rPr>
        <w:t>ambulance</w:t>
      </w:r>
      <w:proofErr w:type="gramEnd"/>
      <w:r w:rsidRPr="001C6ECD">
        <w:rPr>
          <w:rFonts w:cstheme="minorHAnsi"/>
          <w:lang w:val="en-US"/>
        </w:rPr>
        <w:t xml:space="preserve"> transport.</w:t>
      </w:r>
    </w:p>
    <w:p w14:paraId="021648CC" w14:textId="77777777" w:rsidR="007C3520" w:rsidRPr="001C6ECD" w:rsidRDefault="007C3520" w:rsidP="007C3520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 xml:space="preserve">Restorative treatment under general </w:t>
      </w:r>
      <w:proofErr w:type="spellStart"/>
      <w:r w:rsidRPr="001C6ECD">
        <w:rPr>
          <w:rFonts w:cstheme="minorHAnsi"/>
          <w:lang w:val="en-US"/>
        </w:rPr>
        <w:t>anaesthesia</w:t>
      </w:r>
      <w:proofErr w:type="spellEnd"/>
      <w:r w:rsidRPr="001C6ECD">
        <w:rPr>
          <w:rFonts w:cstheme="minorHAnsi"/>
          <w:lang w:val="en-US"/>
        </w:rPr>
        <w:t xml:space="preserve"> for patients with dental</w:t>
      </w:r>
    </w:p>
    <w:p w14:paraId="2BF37468" w14:textId="77777777" w:rsidR="007C3520" w:rsidRPr="001C6ECD" w:rsidRDefault="007C3520" w:rsidP="007C3520">
      <w:pPr>
        <w:spacing w:line="276" w:lineRule="auto"/>
        <w:ind w:firstLine="720"/>
        <w:jc w:val="both"/>
        <w:rPr>
          <w:rFonts w:cstheme="minorHAnsi"/>
          <w:lang w:val="en-US"/>
        </w:rPr>
      </w:pPr>
      <w:proofErr w:type="gramStart"/>
      <w:r w:rsidRPr="001C6ECD">
        <w:rPr>
          <w:rFonts w:cstheme="minorHAnsi"/>
          <w:lang w:val="en-US"/>
        </w:rPr>
        <w:t>anxiety/phobia</w:t>
      </w:r>
      <w:proofErr w:type="gramEnd"/>
      <w:r w:rsidRPr="001C6ECD">
        <w:rPr>
          <w:rFonts w:cstheme="minorHAnsi"/>
          <w:lang w:val="en-US"/>
        </w:rPr>
        <w:t>.</w:t>
      </w:r>
    </w:p>
    <w:p w14:paraId="35C57966" w14:textId="77777777" w:rsidR="00DB5167" w:rsidRPr="001C6ECD" w:rsidRDefault="007C3520" w:rsidP="00DB5167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 xml:space="preserve">Patients requiring domiciliary dental care. </w:t>
      </w:r>
    </w:p>
    <w:p w14:paraId="73CF10B3" w14:textId="77777777" w:rsidR="00D21939" w:rsidRPr="001C6ECD" w:rsidRDefault="00D21939" w:rsidP="00D21939">
      <w:pPr>
        <w:pStyle w:val="ListParagraph"/>
        <w:spacing w:line="276" w:lineRule="auto"/>
        <w:jc w:val="both"/>
        <w:rPr>
          <w:rFonts w:cstheme="minorHAnsi"/>
          <w:lang w:val="en-US"/>
        </w:rPr>
      </w:pPr>
    </w:p>
    <w:p w14:paraId="69C08A47" w14:textId="6FF0997A" w:rsidR="00DB5167" w:rsidRPr="001C6ECD" w:rsidRDefault="02C7E166" w:rsidP="007C3520">
      <w:pPr>
        <w:pStyle w:val="ListParagraph"/>
        <w:numPr>
          <w:ilvl w:val="0"/>
          <w:numId w:val="5"/>
        </w:numPr>
        <w:spacing w:line="276" w:lineRule="auto"/>
        <w:jc w:val="both"/>
        <w:rPr>
          <w:rFonts w:cstheme="minorHAnsi"/>
          <w:lang w:val="en-US"/>
        </w:rPr>
      </w:pPr>
      <w:r w:rsidRPr="001C6ECD">
        <w:rPr>
          <w:rFonts w:cstheme="minorHAnsi"/>
          <w:lang w:val="en-US"/>
        </w:rPr>
        <w:t>Please note we do not accept self-referrals from patients.</w:t>
      </w:r>
    </w:p>
    <w:p w14:paraId="011F1BB0" w14:textId="628F845E" w:rsidR="006F513B" w:rsidRPr="001C6ECD" w:rsidRDefault="006F513B" w:rsidP="042559D5">
      <w:pPr>
        <w:spacing w:line="276" w:lineRule="auto"/>
        <w:jc w:val="both"/>
        <w:rPr>
          <w:rFonts w:ascii="Arial" w:hAnsi="Arial" w:cs="Arial"/>
          <w:lang w:val="en-US"/>
        </w:rPr>
      </w:pPr>
    </w:p>
    <w:sectPr w:rsidR="006F513B" w:rsidRPr="001C6ECD" w:rsidSect="001C6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23691A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7C0692" w16cex:dateUtc="2022-07-15T14:3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23691AE" w16cid:durableId="267C06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AF8A"/>
    <w:multiLevelType w:val="hybridMultilevel"/>
    <w:tmpl w:val="F8741D96"/>
    <w:lvl w:ilvl="0" w:tplc="726E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E0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C6F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E2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AB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A8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8A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25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B01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5689"/>
    <w:multiLevelType w:val="hybridMultilevel"/>
    <w:tmpl w:val="BEE4B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46B56"/>
    <w:multiLevelType w:val="hybridMultilevel"/>
    <w:tmpl w:val="FFCE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104D7"/>
    <w:multiLevelType w:val="hybridMultilevel"/>
    <w:tmpl w:val="08782C40"/>
    <w:lvl w:ilvl="0" w:tplc="D77C5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09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D83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4A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A5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42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4D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E4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8B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D85CF"/>
    <w:multiLevelType w:val="hybridMultilevel"/>
    <w:tmpl w:val="AF4683FC"/>
    <w:lvl w:ilvl="0" w:tplc="C85C1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CF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268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AA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B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C3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01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46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A5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sley mann">
    <w15:presenceInfo w15:providerId="Windows Live" w15:userId="8ba53945ffdcf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65"/>
    <w:rsid w:val="00022698"/>
    <w:rsid w:val="000A067A"/>
    <w:rsid w:val="001C6ECD"/>
    <w:rsid w:val="00366F94"/>
    <w:rsid w:val="004D7B90"/>
    <w:rsid w:val="005F0424"/>
    <w:rsid w:val="006F513B"/>
    <w:rsid w:val="00717A24"/>
    <w:rsid w:val="007C3520"/>
    <w:rsid w:val="00C4355A"/>
    <w:rsid w:val="00D21939"/>
    <w:rsid w:val="00D66465"/>
    <w:rsid w:val="00DB5167"/>
    <w:rsid w:val="00F82767"/>
    <w:rsid w:val="026005BB"/>
    <w:rsid w:val="02898974"/>
    <w:rsid w:val="02C7E166"/>
    <w:rsid w:val="042559D5"/>
    <w:rsid w:val="0634B1EA"/>
    <w:rsid w:val="09EC8DEB"/>
    <w:rsid w:val="0B69A744"/>
    <w:rsid w:val="0CA88749"/>
    <w:rsid w:val="104EA4DE"/>
    <w:rsid w:val="12A79AC4"/>
    <w:rsid w:val="1B8C3F77"/>
    <w:rsid w:val="1FE5760F"/>
    <w:rsid w:val="260147EA"/>
    <w:rsid w:val="264DF986"/>
    <w:rsid w:val="286BCA47"/>
    <w:rsid w:val="2EBC54C3"/>
    <w:rsid w:val="2EDB0BCB"/>
    <w:rsid w:val="31200583"/>
    <w:rsid w:val="3695A119"/>
    <w:rsid w:val="38D19EAA"/>
    <w:rsid w:val="38D7A8F5"/>
    <w:rsid w:val="3B118165"/>
    <w:rsid w:val="3B1D69FF"/>
    <w:rsid w:val="483C3D68"/>
    <w:rsid w:val="483FB506"/>
    <w:rsid w:val="48CA9F03"/>
    <w:rsid w:val="4BD10E63"/>
    <w:rsid w:val="513E89DE"/>
    <w:rsid w:val="558FF9AE"/>
    <w:rsid w:val="57275555"/>
    <w:rsid w:val="5E03E489"/>
    <w:rsid w:val="6328DFE8"/>
    <w:rsid w:val="69395372"/>
    <w:rsid w:val="6AFAC01A"/>
    <w:rsid w:val="6BDC0132"/>
    <w:rsid w:val="727365A9"/>
    <w:rsid w:val="7746D6CC"/>
    <w:rsid w:val="78E2A72D"/>
    <w:rsid w:val="7BFB9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A4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1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3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5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1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13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1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13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5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1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13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england.nhs.uk%2Fsouth%2Fwp-content%2Fuploads%2Fsites%2F6%2F2019%2F06%2Fnhs-england-south-west-referral-form-request-for-assessment-of-patients-with-additional-needs-v1.docx&amp;wdOrigin=BROWSELINK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67EF10-BDB0-47B0-98F7-3AB30319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Bristol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Swan, Victoria</dc:creator>
  <cp:lastModifiedBy>Mann, Jessica</cp:lastModifiedBy>
  <cp:revision>2</cp:revision>
  <dcterms:created xsi:type="dcterms:W3CDTF">2022-10-07T12:01:00Z</dcterms:created>
  <dcterms:modified xsi:type="dcterms:W3CDTF">2022-10-07T12:01:00Z</dcterms:modified>
</cp:coreProperties>
</file>