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F1FA8" w14:textId="77777777" w:rsidR="00FE5794" w:rsidRPr="001178A1" w:rsidRDefault="00FE5794" w:rsidP="00FE5794">
      <w:pPr>
        <w:rPr>
          <w:rFonts w:ascii="Calibri" w:hAnsi="Calibri"/>
          <w:b/>
          <w:u w:val="single"/>
        </w:rPr>
      </w:pPr>
      <w:r>
        <w:rPr>
          <w:rFonts w:ascii="Calibri" w:hAnsi="Calibri"/>
          <w:b/>
          <w:noProof/>
          <w:u w:val="single"/>
          <w:lang w:eastAsia="en-GB"/>
        </w:rPr>
        <mc:AlternateContent>
          <mc:Choice Requires="wps">
            <w:drawing>
              <wp:anchor distT="0" distB="0" distL="114300" distR="114300" simplePos="0" relativeHeight="251659264" behindDoc="0" locked="0" layoutInCell="1" allowOverlap="1" wp14:anchorId="552EA138" wp14:editId="78EBCA3D">
                <wp:simplePos x="0" y="0"/>
                <wp:positionH relativeFrom="character">
                  <wp:posOffset>-25400</wp:posOffset>
                </wp:positionH>
                <wp:positionV relativeFrom="line">
                  <wp:posOffset>147272</wp:posOffset>
                </wp:positionV>
                <wp:extent cx="5771072" cy="606425"/>
                <wp:effectExtent l="0" t="0" r="20320" b="26035"/>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71072" cy="606425"/>
                        </a:xfrm>
                        <a:prstGeom prst="roundRect">
                          <a:avLst>
                            <a:gd name="adj" fmla="val 16667"/>
                          </a:avLst>
                        </a:prstGeom>
                        <a:solidFill>
                          <a:srgbClr val="009E49"/>
                        </a:solidFill>
                        <a:ln w="12700">
                          <a:solidFill>
                            <a:srgbClr val="000000"/>
                          </a:solidFill>
                          <a:round/>
                          <a:headEnd/>
                          <a:tailEnd/>
                        </a:ln>
                      </wps:spPr>
                      <wps:txbx>
                        <w:txbxContent>
                          <w:p w14:paraId="11DD2B9A" w14:textId="53134DEF" w:rsidR="00E91792" w:rsidRPr="00FF7B4B" w:rsidRDefault="00E91792" w:rsidP="00FE5794">
                            <w:pPr>
                              <w:spacing w:line="276" w:lineRule="auto"/>
                              <w:rPr>
                                <w:b/>
                                <w:caps/>
                                <w:color w:val="FF0000"/>
                                <w:sz w:val="28"/>
                                <w:szCs w:val="28"/>
                              </w:rPr>
                            </w:pPr>
                            <w:r w:rsidRPr="00FF7B4B">
                              <w:rPr>
                                <w:b/>
                                <w:color w:val="FFFFFF"/>
                                <w:sz w:val="28"/>
                                <w:szCs w:val="28"/>
                              </w:rPr>
                              <w:t>GD_0</w:t>
                            </w:r>
                            <w:r w:rsidR="00E73417">
                              <w:rPr>
                                <w:b/>
                                <w:color w:val="FFFFFF"/>
                                <w:sz w:val="28"/>
                                <w:szCs w:val="28"/>
                              </w:rPr>
                              <w:t>37</w:t>
                            </w:r>
                            <w:r>
                              <w:rPr>
                                <w:b/>
                                <w:color w:val="FFFFFF"/>
                                <w:sz w:val="28"/>
                                <w:szCs w:val="28"/>
                              </w:rPr>
                              <w:t xml:space="preserve">: </w:t>
                            </w:r>
                            <w:r w:rsidR="00E73417">
                              <w:rPr>
                                <w:b/>
                                <w:color w:val="FFFFFF"/>
                                <w:sz w:val="28"/>
                                <w:szCs w:val="28"/>
                              </w:rPr>
                              <w:t xml:space="preserve">Remote </w:t>
                            </w:r>
                            <w:r>
                              <w:rPr>
                                <w:b/>
                                <w:color w:val="FFFFFF"/>
                                <w:sz w:val="28"/>
                                <w:szCs w:val="28"/>
                              </w:rPr>
                              <w:t xml:space="preserve">Monitoring </w:t>
                            </w:r>
                            <w:r w:rsidR="00E73417">
                              <w:rPr>
                                <w:b/>
                                <w:color w:val="FFFFFF"/>
                                <w:sz w:val="28"/>
                                <w:szCs w:val="28"/>
                              </w:rPr>
                              <w:t>G</w:t>
                            </w:r>
                            <w:r>
                              <w:rPr>
                                <w:b/>
                                <w:color w:val="FFFFFF"/>
                                <w:sz w:val="28"/>
                                <w:szCs w:val="28"/>
                              </w:rPr>
                              <w:t xml:space="preserve">uidance </w:t>
                            </w:r>
                          </w:p>
                        </w:txbxContent>
                      </wps:txbx>
                      <wps:bodyPr rot="0" vert="horz" wrap="square" lIns="36000" tIns="36000" rIns="36000" bIns="36000" anchor="ctr" anchorCtr="0" upright="1">
                        <a:spAutoFit/>
                      </wps:bodyPr>
                    </wps:wsp>
                  </a:graphicData>
                </a:graphic>
                <wp14:sizeRelH relativeFrom="page">
                  <wp14:pctWidth>0</wp14:pctWidth>
                </wp14:sizeRelH>
                <wp14:sizeRelV relativeFrom="page">
                  <wp14:pctHeight>0</wp14:pctHeight>
                </wp14:sizeRelV>
              </wp:anchor>
            </w:drawing>
          </mc:Choice>
          <mc:Fallback>
            <w:pict>
              <v:roundrect w14:anchorId="552EA138" id="Rounded Rectangle 2" o:spid="_x0000_s1026" style="position:absolute;margin-left:-2pt;margin-top:11.6pt;width:454.4pt;height:47.75pt;z-index:251659264;visibility:visible;mso-wrap-style:square;mso-width-percent:0;mso-height-percent:0;mso-wrap-distance-left:9pt;mso-wrap-distance-top:0;mso-wrap-distance-right:9pt;mso-wrap-distance-bottom:0;mso-position-horizontal:absolute;mso-position-horizontal-relative:char;mso-position-vertical:absolute;mso-position-vertical-relative:line;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" fillcolor="#009e49" strokeweight="1pt">
                <v:textbox style="mso-fit-shape-to-text:t" inset="1mm,1mm,1mm,1mm">
                  <w:txbxContent>
                    <w:p w14:paraId="11DD2B9A" w14:textId="53134DEF" w:rsidR="00E91792" w:rsidRPr="00FF7B4B" w:rsidRDefault="00E91792" w:rsidP="00FE5794">
                      <w:pPr>
                        <w:spacing w:line="276" w:lineRule="auto"/>
                        <w:rPr>
                          <w:b/>
                          <w:caps/>
                          <w:color w:val="FF0000"/>
                          <w:sz w:val="28"/>
                          <w:szCs w:val="28"/>
                        </w:rPr>
                      </w:pPr>
                      <w:r w:rsidRPr="00FF7B4B">
                        <w:rPr>
                          <w:b/>
                          <w:color w:val="FFFFFF"/>
                          <w:sz w:val="28"/>
                          <w:szCs w:val="28"/>
                        </w:rPr>
                        <w:t>GD_0</w:t>
                      </w:r>
                      <w:r w:rsidR="00E73417">
                        <w:rPr>
                          <w:b/>
                          <w:color w:val="FFFFFF"/>
                          <w:sz w:val="28"/>
                          <w:szCs w:val="28"/>
                        </w:rPr>
                        <w:t>37</w:t>
                      </w:r>
                      <w:r>
                        <w:rPr>
                          <w:b/>
                          <w:color w:val="FFFFFF"/>
                          <w:sz w:val="28"/>
                          <w:szCs w:val="28"/>
                        </w:rPr>
                        <w:t xml:space="preserve">: </w:t>
                      </w:r>
                      <w:r w:rsidR="00E73417">
                        <w:rPr>
                          <w:b/>
                          <w:color w:val="FFFFFF"/>
                          <w:sz w:val="28"/>
                          <w:szCs w:val="28"/>
                        </w:rPr>
                        <w:t xml:space="preserve">Remote </w:t>
                      </w:r>
                      <w:r>
                        <w:rPr>
                          <w:b/>
                          <w:color w:val="FFFFFF"/>
                          <w:sz w:val="28"/>
                          <w:szCs w:val="28"/>
                        </w:rPr>
                        <w:t xml:space="preserve">Monitoring </w:t>
                      </w:r>
                      <w:r w:rsidR="00E73417">
                        <w:rPr>
                          <w:b/>
                          <w:color w:val="FFFFFF"/>
                          <w:sz w:val="28"/>
                          <w:szCs w:val="28"/>
                        </w:rPr>
                        <w:t>G</w:t>
                      </w:r>
                      <w:r>
                        <w:rPr>
                          <w:b/>
                          <w:color w:val="FFFFFF"/>
                          <w:sz w:val="28"/>
                          <w:szCs w:val="28"/>
                        </w:rPr>
                        <w:t xml:space="preserve">uidance </w:t>
                      </w:r>
                    </w:p>
                  </w:txbxContent>
                </v:textbox>
                <w10:wrap anchory="line"/>
              </v:roundrect>
            </w:pict>
          </mc:Fallback>
        </mc:AlternateContent>
      </w:r>
    </w:p>
    <w:p w14:paraId="182E2AB4" w14:textId="77777777" w:rsidR="00EF73A0" w:rsidRPr="00EF73A0" w:rsidRDefault="00EF73A0">
      <w:pPr>
        <w:rPr>
          <w:b/>
        </w:rPr>
      </w:pPr>
    </w:p>
    <w:p w14:paraId="3E28F77C" w14:textId="77777777" w:rsidR="00FE5794" w:rsidRDefault="00FE5794" w:rsidP="00050160">
      <w:pPr>
        <w:ind w:left="426" w:hanging="426"/>
        <w:rPr>
          <w:b/>
        </w:rPr>
      </w:pPr>
    </w:p>
    <w:p w14:paraId="44AB1D73" w14:textId="77777777" w:rsidR="001871E5" w:rsidRDefault="001871E5" w:rsidP="00C07366">
      <w:pPr>
        <w:rPr>
          <w:b/>
        </w:rPr>
      </w:pPr>
    </w:p>
    <w:p w14:paraId="7395909A" w14:textId="77777777" w:rsidR="001412D8" w:rsidRDefault="001412D8" w:rsidP="00C07366">
      <w:pPr>
        <w:rPr>
          <w:b/>
        </w:rPr>
      </w:pPr>
    </w:p>
    <w:p w14:paraId="4BD95D41" w14:textId="77777777" w:rsidR="001412D8" w:rsidRPr="00F07488" w:rsidRDefault="001412D8" w:rsidP="000442A6">
      <w:pPr>
        <w:pStyle w:val="ListParagraph"/>
        <w:numPr>
          <w:ilvl w:val="0"/>
          <w:numId w:val="11"/>
        </w:numPr>
        <w:rPr>
          <w:b/>
          <w:sz w:val="24"/>
        </w:rPr>
      </w:pPr>
      <w:r w:rsidRPr="00F07488">
        <w:rPr>
          <w:b/>
          <w:sz w:val="24"/>
        </w:rPr>
        <w:t>Background</w:t>
      </w:r>
    </w:p>
    <w:p w14:paraId="6CDB6372" w14:textId="77777777" w:rsidR="001412D8" w:rsidRDefault="001412D8" w:rsidP="00C07366"/>
    <w:p w14:paraId="37830EA4" w14:textId="138164CC" w:rsidR="001412D8" w:rsidRDefault="001412D8" w:rsidP="00C07366">
      <w:r>
        <w:t xml:space="preserve">During the COVID-19 pandemic many </w:t>
      </w:r>
      <w:r w:rsidR="00624297">
        <w:t xml:space="preserve">research sponsors had to adapt their approach to monitoring to maintain oversight </w:t>
      </w:r>
      <w:r w:rsidR="003243CE">
        <w:t>in a period when on-</w:t>
      </w:r>
      <w:r w:rsidR="00624297">
        <w:t xml:space="preserve">site visits were restricted.   The altered working arrangements meant a shift towards </w:t>
      </w:r>
      <w:r w:rsidR="00D23546">
        <w:t xml:space="preserve">conducting </w:t>
      </w:r>
      <w:r w:rsidR="00624297">
        <w:t xml:space="preserve">remote monitoring </w:t>
      </w:r>
      <w:r w:rsidR="00D23546">
        <w:t>in the place of traditional on</w:t>
      </w:r>
      <w:r w:rsidR="003243CE">
        <w:t>-</w:t>
      </w:r>
      <w:r w:rsidR="00D23546">
        <w:t xml:space="preserve">site visits. </w:t>
      </w:r>
      <w:r w:rsidR="00624297">
        <w:t xml:space="preserve"> </w:t>
      </w:r>
      <w:r w:rsidR="0048764C">
        <w:t>Going forward</w:t>
      </w:r>
      <w:r w:rsidR="00D23546">
        <w:t xml:space="preserve">, research sponsors may decide to continue </w:t>
      </w:r>
      <w:r w:rsidR="003243CE">
        <w:t>with remote monitoring, where this can be carried out safely and effectively and does not impact on the quality of the research data.</w:t>
      </w:r>
    </w:p>
    <w:p w14:paraId="4E1D3DFC" w14:textId="4730C1DE" w:rsidR="00FC0570" w:rsidRDefault="001E387E" w:rsidP="00C07366">
      <w:r>
        <w:t xml:space="preserve"> </w:t>
      </w:r>
    </w:p>
    <w:p w14:paraId="6061687D" w14:textId="77777777" w:rsidR="000442A6" w:rsidRDefault="000442A6" w:rsidP="00C07366"/>
    <w:p w14:paraId="13F26DA9" w14:textId="77777777" w:rsidR="001E387E" w:rsidRPr="00F07488" w:rsidRDefault="000442A6" w:rsidP="000442A6">
      <w:pPr>
        <w:pStyle w:val="ListParagraph"/>
        <w:numPr>
          <w:ilvl w:val="0"/>
          <w:numId w:val="11"/>
        </w:numPr>
        <w:rPr>
          <w:b/>
          <w:sz w:val="24"/>
        </w:rPr>
      </w:pPr>
      <w:r w:rsidRPr="00F07488">
        <w:rPr>
          <w:b/>
          <w:sz w:val="24"/>
        </w:rPr>
        <w:t>Purpose</w:t>
      </w:r>
    </w:p>
    <w:p w14:paraId="5665B599" w14:textId="77777777" w:rsidR="000442A6" w:rsidRDefault="000442A6" w:rsidP="000442A6"/>
    <w:p w14:paraId="16F49A2F" w14:textId="61C7D78C" w:rsidR="000442A6" w:rsidRDefault="000442A6" w:rsidP="000442A6">
      <w:r>
        <w:t>This guidance document outlines how UHBW can comply with</w:t>
      </w:r>
      <w:r w:rsidR="00EA4ABF">
        <w:t xml:space="preserve"> external</w:t>
      </w:r>
      <w:r>
        <w:t xml:space="preserve"> sponsor requirements for monitoring, </w:t>
      </w:r>
      <w:proofErr w:type="gramStart"/>
      <w:r>
        <w:t>in particular those</w:t>
      </w:r>
      <w:proofErr w:type="gramEnd"/>
      <w:r>
        <w:t xml:space="preserve"> determined by the Medicines for Human Us</w:t>
      </w:r>
      <w:r w:rsidR="002C68F7">
        <w:t>e (Clinical Trials) Regulations, to allow remote mo</w:t>
      </w:r>
      <w:r w:rsidR="0061236A">
        <w:t>nitoring visits to be conducted in a safe and secure way</w:t>
      </w:r>
      <w:r w:rsidR="00FC0570">
        <w:t xml:space="preserve"> </w:t>
      </w:r>
      <w:r w:rsidR="00C4446F">
        <w:t>whilst</w:t>
      </w:r>
      <w:r w:rsidR="003243CE">
        <w:t xml:space="preserve"> meeting the challenges around remote source data verification (SDV). </w:t>
      </w:r>
    </w:p>
    <w:p w14:paraId="40CBAA42" w14:textId="77777777" w:rsidR="0061236A" w:rsidRDefault="0061236A" w:rsidP="000442A6"/>
    <w:p w14:paraId="5A81C0E6" w14:textId="77777777" w:rsidR="005E5E3E" w:rsidRDefault="005E5E3E" w:rsidP="00E95D7A"/>
    <w:p w14:paraId="3ED216B7" w14:textId="77777777" w:rsidR="00B57CE6" w:rsidRPr="00F07488" w:rsidRDefault="00B57CE6" w:rsidP="00B57CE6">
      <w:pPr>
        <w:pStyle w:val="ListParagraph"/>
        <w:numPr>
          <w:ilvl w:val="0"/>
          <w:numId w:val="11"/>
        </w:numPr>
        <w:rPr>
          <w:b/>
          <w:sz w:val="24"/>
        </w:rPr>
      </w:pPr>
      <w:r w:rsidRPr="00F07488">
        <w:rPr>
          <w:b/>
          <w:sz w:val="24"/>
        </w:rPr>
        <w:t>Remote Monitoring</w:t>
      </w:r>
    </w:p>
    <w:p w14:paraId="1CBE382F" w14:textId="77777777" w:rsidR="00D7273B" w:rsidRDefault="00D7273B" w:rsidP="00D7273B">
      <w:pPr>
        <w:rPr>
          <w:b/>
        </w:rPr>
      </w:pPr>
    </w:p>
    <w:p w14:paraId="45A9FA3B" w14:textId="0A1F9882" w:rsidR="002A44C5" w:rsidRDefault="00D7273B" w:rsidP="00D7273B">
      <w:r>
        <w:t xml:space="preserve">Remote monitoring is supported by the HRA and MHRA, however </w:t>
      </w:r>
      <w:r w:rsidR="006758CD">
        <w:t>r</w:t>
      </w:r>
      <w:r w:rsidR="006758CD" w:rsidRPr="006F4FFC">
        <w:t>emote monitoring and source data verification must not result in confidential patient information being sent to the sponsor or stored by the sponsor if this has not already been addressed in the participant information sheet.</w:t>
      </w:r>
      <w:r>
        <w:t xml:space="preserve"> </w:t>
      </w:r>
      <w:r w:rsidR="002A44C5">
        <w:t xml:space="preserve"> </w:t>
      </w:r>
      <w:r>
        <w:t>Any remote monitoring should therefore be conduct</w:t>
      </w:r>
      <w:r w:rsidR="00F369E9">
        <w:t>ed</w:t>
      </w:r>
      <w:r>
        <w:t xml:space="preserve"> in a secure manner. </w:t>
      </w:r>
    </w:p>
    <w:p w14:paraId="29FF3AC5" w14:textId="77777777" w:rsidR="002A44C5" w:rsidRDefault="002A44C5" w:rsidP="00D7273B"/>
    <w:p w14:paraId="487E2469" w14:textId="1F0BFD40" w:rsidR="00D7273B" w:rsidRDefault="00D7273B" w:rsidP="00D7273B">
      <w:r>
        <w:t xml:space="preserve">It is also important that significant additional burden is not placed on research delivery teams to prepare and scan study documents </w:t>
      </w:r>
      <w:r w:rsidR="00BD7D44">
        <w:t>or to</w:t>
      </w:r>
      <w:r>
        <w:t xml:space="preserve"> attend lengthy remote monitoring calls or video conferences.</w:t>
      </w:r>
      <w:r w:rsidR="002938B7">
        <w:t xml:space="preserve"> For industry sponsored studies, any significant additional burden placed on the research delivery team may need to be funded and a discussion will be required prior to remote monitoring commencing.</w:t>
      </w:r>
    </w:p>
    <w:p w14:paraId="2A47B8F9" w14:textId="77777777" w:rsidR="00D7273B" w:rsidRDefault="00D7273B" w:rsidP="00D7273B"/>
    <w:p w14:paraId="1C8FE05B" w14:textId="77777777" w:rsidR="00D7273B" w:rsidRDefault="00D7273B" w:rsidP="00D7273B">
      <w:r>
        <w:t>Advice has been sought from UHBW’s Information Governance team and the following options are supported by the Trust for remote monitoring:</w:t>
      </w:r>
    </w:p>
    <w:p w14:paraId="569EC9DD" w14:textId="77777777" w:rsidR="00D7273B" w:rsidRDefault="00D7273B" w:rsidP="00D7273B"/>
    <w:p w14:paraId="24B31614" w14:textId="77777777" w:rsidR="0011290B" w:rsidRPr="0011290B" w:rsidRDefault="0011290B" w:rsidP="0011290B">
      <w:pPr>
        <w:pStyle w:val="ListParagraph"/>
        <w:numPr>
          <w:ilvl w:val="0"/>
          <w:numId w:val="12"/>
        </w:numPr>
        <w:rPr>
          <w:b/>
        </w:rPr>
      </w:pPr>
      <w:r>
        <w:rPr>
          <w:b/>
        </w:rPr>
        <w:t xml:space="preserve">Screen-sharing via </w:t>
      </w:r>
      <w:proofErr w:type="gramStart"/>
      <w:r>
        <w:rPr>
          <w:b/>
        </w:rPr>
        <w:t>video-</w:t>
      </w:r>
      <w:r w:rsidRPr="0011290B">
        <w:rPr>
          <w:b/>
        </w:rPr>
        <w:t>conference</w:t>
      </w:r>
      <w:proofErr w:type="gramEnd"/>
    </w:p>
    <w:p w14:paraId="0562BB3C" w14:textId="77777777" w:rsidR="0011290B" w:rsidRDefault="0011290B" w:rsidP="0011290B"/>
    <w:p w14:paraId="37B5A897" w14:textId="6B8D4F3B" w:rsidR="0011290B" w:rsidRDefault="0011290B" w:rsidP="0011290B">
      <w:r>
        <w:t xml:space="preserve">Only the UHBW instance of </w:t>
      </w:r>
      <w:r w:rsidR="006758CD">
        <w:t xml:space="preserve">MS Teams </w:t>
      </w:r>
      <w:r>
        <w:t xml:space="preserve">is an approved platform for </w:t>
      </w:r>
      <w:proofErr w:type="gramStart"/>
      <w:r>
        <w:t>video-conferences</w:t>
      </w:r>
      <w:proofErr w:type="gramEnd"/>
      <w:r>
        <w:t xml:space="preserve"> for remote monitoring purposes, to ensure security. If UHBW’s </w:t>
      </w:r>
      <w:r w:rsidR="006758CD">
        <w:t xml:space="preserve">MS Teams </w:t>
      </w:r>
      <w:r>
        <w:t>is used, there is no requirement for documents to</w:t>
      </w:r>
      <w:r w:rsidR="003E60AC">
        <w:t xml:space="preserve"> be</w:t>
      </w:r>
      <w:r>
        <w:t xml:space="preserve"> redacted and screen-sharing of clinical records is permitted, however the following should also be in place:</w:t>
      </w:r>
    </w:p>
    <w:p w14:paraId="4F1180BF" w14:textId="77777777" w:rsidR="0011290B" w:rsidRDefault="0011290B" w:rsidP="0011290B"/>
    <w:p w14:paraId="6D84FBB2" w14:textId="77777777" w:rsidR="0011290B" w:rsidRDefault="0011290B" w:rsidP="0011290B">
      <w:pPr>
        <w:pStyle w:val="ListParagraph"/>
        <w:numPr>
          <w:ilvl w:val="0"/>
          <w:numId w:val="13"/>
        </w:numPr>
      </w:pPr>
      <w:r>
        <w:t>Patient consent for monitors to access identifiable information for monitoring purposes.</w:t>
      </w:r>
    </w:p>
    <w:p w14:paraId="21B8D37A" w14:textId="77777777" w:rsidR="0011290B" w:rsidRDefault="0011290B" w:rsidP="0011290B">
      <w:pPr>
        <w:pStyle w:val="ListParagraph"/>
        <w:numPr>
          <w:ilvl w:val="0"/>
          <w:numId w:val="13"/>
        </w:numPr>
      </w:pPr>
      <w:proofErr w:type="gramStart"/>
      <w:r>
        <w:t>Screen-shots</w:t>
      </w:r>
      <w:proofErr w:type="gramEnd"/>
      <w:r>
        <w:t xml:space="preserve"> must not be taken.</w:t>
      </w:r>
    </w:p>
    <w:p w14:paraId="4A95B3E1" w14:textId="77777777" w:rsidR="0011290B" w:rsidRDefault="0011290B" w:rsidP="0011290B">
      <w:pPr>
        <w:pStyle w:val="ListParagraph"/>
        <w:numPr>
          <w:ilvl w:val="0"/>
          <w:numId w:val="13"/>
        </w:numPr>
      </w:pPr>
      <w:r>
        <w:t xml:space="preserve">The </w:t>
      </w:r>
      <w:proofErr w:type="gramStart"/>
      <w:r>
        <w:t>video-conference</w:t>
      </w:r>
      <w:proofErr w:type="gramEnd"/>
      <w:r>
        <w:t xml:space="preserve"> should not be recorded.</w:t>
      </w:r>
    </w:p>
    <w:p w14:paraId="6C22A04B" w14:textId="77777777" w:rsidR="0011290B" w:rsidRDefault="0011290B" w:rsidP="0011290B">
      <w:pPr>
        <w:pStyle w:val="ListParagraph"/>
        <w:numPr>
          <w:ilvl w:val="0"/>
          <w:numId w:val="13"/>
        </w:numPr>
      </w:pPr>
      <w:r>
        <w:t xml:space="preserve">Equipment/devices used for the </w:t>
      </w:r>
      <w:proofErr w:type="gramStart"/>
      <w:r>
        <w:t>video-conference</w:t>
      </w:r>
      <w:proofErr w:type="gramEnd"/>
      <w:r>
        <w:t xml:space="preserve"> must be secure, e.g. have appropriate firewalls, security setting, and should not be left unattended.</w:t>
      </w:r>
    </w:p>
    <w:p w14:paraId="076C4A1F" w14:textId="77777777" w:rsidR="0011290B" w:rsidRDefault="0011290B" w:rsidP="0011290B">
      <w:pPr>
        <w:pStyle w:val="ListParagraph"/>
        <w:numPr>
          <w:ilvl w:val="0"/>
          <w:numId w:val="13"/>
        </w:numPr>
      </w:pPr>
      <w:r>
        <w:lastRenderedPageBreak/>
        <w:t xml:space="preserve">Location of access will be agreed prior to the </w:t>
      </w:r>
      <w:proofErr w:type="gramStart"/>
      <w:r>
        <w:t>video-conference</w:t>
      </w:r>
      <w:proofErr w:type="gramEnd"/>
      <w:r>
        <w:t xml:space="preserve"> and a private location will be used.</w:t>
      </w:r>
    </w:p>
    <w:p w14:paraId="606437E3" w14:textId="77777777" w:rsidR="00B57CE6" w:rsidRDefault="0011290B" w:rsidP="0011290B">
      <w:pPr>
        <w:pStyle w:val="ListParagraph"/>
        <w:numPr>
          <w:ilvl w:val="0"/>
          <w:numId w:val="13"/>
        </w:numPr>
      </w:pPr>
      <w:r>
        <w:t xml:space="preserve">The monitor will confirm they are alone in the room/area to ensure their screen </w:t>
      </w:r>
      <w:proofErr w:type="gramStart"/>
      <w:r>
        <w:t>can’t</w:t>
      </w:r>
      <w:proofErr w:type="gramEnd"/>
      <w:r>
        <w:t xml:space="preserve"> be seen or the conversation can’t be overheard by anybody else.</w:t>
      </w:r>
    </w:p>
    <w:p w14:paraId="7FC0FB3E" w14:textId="77777777" w:rsidR="00C27312" w:rsidRDefault="00C27312" w:rsidP="00C27312"/>
    <w:p w14:paraId="29737C6D" w14:textId="77777777" w:rsidR="00C27312" w:rsidRDefault="00C27312" w:rsidP="00C27312">
      <w:r>
        <w:t xml:space="preserve">Alternative video-conference platforms may be </w:t>
      </w:r>
      <w:proofErr w:type="gramStart"/>
      <w:r>
        <w:t>considered,</w:t>
      </w:r>
      <w:proofErr w:type="gramEnd"/>
      <w:r>
        <w:t xml:space="preserve"> however approval must be sought from UHBW’s Information Governance team before they are used.</w:t>
      </w:r>
    </w:p>
    <w:p w14:paraId="4E7921A9" w14:textId="77777777" w:rsidR="00C27312" w:rsidRDefault="00C27312" w:rsidP="00C27312"/>
    <w:p w14:paraId="180D35DA" w14:textId="77777777" w:rsidR="00C27312" w:rsidRPr="003E60AC" w:rsidRDefault="003E60AC" w:rsidP="003E60AC">
      <w:pPr>
        <w:pStyle w:val="ListParagraph"/>
        <w:numPr>
          <w:ilvl w:val="0"/>
          <w:numId w:val="12"/>
        </w:numPr>
        <w:rPr>
          <w:b/>
        </w:rPr>
      </w:pPr>
      <w:r w:rsidRPr="003E60AC">
        <w:rPr>
          <w:b/>
        </w:rPr>
        <w:t xml:space="preserve">Redaction of source documents and sending to </w:t>
      </w:r>
      <w:r>
        <w:rPr>
          <w:b/>
        </w:rPr>
        <w:t>monitor</w:t>
      </w:r>
    </w:p>
    <w:p w14:paraId="4DD79D6C" w14:textId="77777777" w:rsidR="003E60AC" w:rsidRDefault="003E60AC" w:rsidP="003E60AC"/>
    <w:p w14:paraId="63BF1F09" w14:textId="77777777" w:rsidR="003E60AC" w:rsidRDefault="003E60AC" w:rsidP="003E60AC">
      <w:r w:rsidRPr="003E60AC">
        <w:t>Redaction</w:t>
      </w:r>
      <w:r>
        <w:t xml:space="preserve"> of source documents</w:t>
      </w:r>
      <w:r w:rsidRPr="003E60AC">
        <w:t xml:space="preserve"> is acceptable</w:t>
      </w:r>
      <w:r>
        <w:t>,</w:t>
      </w:r>
      <w:r w:rsidRPr="003E60AC">
        <w:t xml:space="preserve"> it can be done on paper or electronically</w:t>
      </w:r>
      <w:r>
        <w:t>, and these along with other non-identifiable study documents can be sen</w:t>
      </w:r>
      <w:r w:rsidR="00225C50">
        <w:t>t</w:t>
      </w:r>
      <w:r>
        <w:t xml:space="preserve"> to the study monitor. However, there are certain requirements that should be met:</w:t>
      </w:r>
    </w:p>
    <w:p w14:paraId="36167E34" w14:textId="77777777" w:rsidR="003E60AC" w:rsidRDefault="003E60AC" w:rsidP="003E60AC"/>
    <w:p w14:paraId="17F453E1" w14:textId="77777777" w:rsidR="003E60AC" w:rsidRDefault="003E60AC" w:rsidP="003E60AC">
      <w:pPr>
        <w:pStyle w:val="ListParagraph"/>
        <w:numPr>
          <w:ilvl w:val="0"/>
          <w:numId w:val="13"/>
        </w:numPr>
      </w:pPr>
      <w:r>
        <w:t xml:space="preserve">Redaction should be done in accordance with </w:t>
      </w:r>
      <w:r w:rsidRPr="003E60AC">
        <w:t xml:space="preserve">the </w:t>
      </w:r>
      <w:hyperlink r:id="rId7" w:history="1">
        <w:r w:rsidRPr="003E60AC">
          <w:rPr>
            <w:rStyle w:val="Hyperlink"/>
          </w:rPr>
          <w:t>guidance on redaction</w:t>
        </w:r>
      </w:hyperlink>
      <w:r w:rsidRPr="003E60AC">
        <w:t xml:space="preserve"> published by the National Archives</w:t>
      </w:r>
      <w:r>
        <w:t>.</w:t>
      </w:r>
    </w:p>
    <w:p w14:paraId="1342A10E" w14:textId="2D23BA38" w:rsidR="003E60AC" w:rsidRDefault="003E60AC" w:rsidP="003E60AC">
      <w:pPr>
        <w:pStyle w:val="ListParagraph"/>
        <w:numPr>
          <w:ilvl w:val="0"/>
          <w:numId w:val="13"/>
        </w:numPr>
      </w:pPr>
      <w:r>
        <w:t xml:space="preserve">Documents sent </w:t>
      </w:r>
      <w:r w:rsidR="00DD370C">
        <w:t xml:space="preserve">electronically should be done so </w:t>
      </w:r>
      <w:r>
        <w:t xml:space="preserve">via a secure email, </w:t>
      </w:r>
      <w:proofErr w:type="gramStart"/>
      <w:r>
        <w:t>e.g.</w:t>
      </w:r>
      <w:proofErr w:type="gramEnd"/>
      <w:r>
        <w:t xml:space="preserve"> UHBW address</w:t>
      </w:r>
      <w:r w:rsidR="009C7865">
        <w:t xml:space="preserve"> and [secure] function</w:t>
      </w:r>
      <w:r>
        <w:t>.</w:t>
      </w:r>
    </w:p>
    <w:p w14:paraId="7E29400B" w14:textId="77777777" w:rsidR="00DD370C" w:rsidRDefault="00DD370C" w:rsidP="003E60AC">
      <w:pPr>
        <w:pStyle w:val="ListParagraph"/>
        <w:numPr>
          <w:ilvl w:val="0"/>
          <w:numId w:val="13"/>
        </w:numPr>
      </w:pPr>
      <w:r>
        <w:t>Documents sent in hard copy should be done so via a secure postal service.</w:t>
      </w:r>
    </w:p>
    <w:p w14:paraId="0F8ADB69" w14:textId="77777777" w:rsidR="00B57CE6" w:rsidRDefault="00B57CE6" w:rsidP="00B57CE6"/>
    <w:p w14:paraId="5D1016E5" w14:textId="77777777" w:rsidR="00DD370C" w:rsidRDefault="00BC077A" w:rsidP="00DD370C">
      <w:r>
        <w:t>Should redaction not be possible study</w:t>
      </w:r>
      <w:r w:rsidR="00DD370C" w:rsidRPr="00DD370C">
        <w:t xml:space="preserve"> participants will need to consent to any identifiers leaving the </w:t>
      </w:r>
      <w:r>
        <w:t>Trust</w:t>
      </w:r>
      <w:r w:rsidR="00DD370C" w:rsidRPr="00DD370C">
        <w:t xml:space="preserve"> and be assured that their confidentiality will be protected.</w:t>
      </w:r>
    </w:p>
    <w:p w14:paraId="4D4B4188" w14:textId="77777777" w:rsidR="005E5E3E" w:rsidRDefault="005E5E3E" w:rsidP="00DD370C"/>
    <w:p w14:paraId="3B01E8AE" w14:textId="77777777" w:rsidR="00A07780" w:rsidRDefault="00A07780" w:rsidP="009C7865"/>
    <w:p w14:paraId="53483E31" w14:textId="77777777" w:rsidR="00F07488" w:rsidRDefault="00F07488" w:rsidP="00B57CE6"/>
    <w:p w14:paraId="1586B59F" w14:textId="77777777" w:rsidR="00F07488" w:rsidRPr="00F07488" w:rsidRDefault="00F07488" w:rsidP="00F07488">
      <w:pPr>
        <w:pStyle w:val="ListParagraph"/>
        <w:numPr>
          <w:ilvl w:val="0"/>
          <w:numId w:val="11"/>
        </w:numPr>
        <w:rPr>
          <w:b/>
          <w:sz w:val="24"/>
        </w:rPr>
      </w:pPr>
      <w:r w:rsidRPr="00F07488">
        <w:rPr>
          <w:b/>
          <w:sz w:val="24"/>
        </w:rPr>
        <w:t>Further Guidance</w:t>
      </w:r>
    </w:p>
    <w:p w14:paraId="6BF243BD" w14:textId="77777777" w:rsidR="00F07488" w:rsidRDefault="00F07488" w:rsidP="00F07488"/>
    <w:p w14:paraId="481DA597" w14:textId="77777777" w:rsidR="00F07488" w:rsidRDefault="00F07488" w:rsidP="00F07488">
      <w:r>
        <w:t>Further guidance is available at the links below:</w:t>
      </w:r>
    </w:p>
    <w:p w14:paraId="34667C7B" w14:textId="77777777" w:rsidR="00F07488" w:rsidRDefault="00F07488" w:rsidP="00F07488"/>
    <w:p w14:paraId="1D7DC216" w14:textId="77777777" w:rsidR="00F07488" w:rsidRDefault="00F07488" w:rsidP="00F07488"/>
    <w:p w14:paraId="46B18989" w14:textId="26A19EF2" w:rsidR="00EA7C16" w:rsidRDefault="00C7482C" w:rsidP="00F07488">
      <w:pPr>
        <w:rPr>
          <w:rStyle w:val="Hyperlink"/>
        </w:rPr>
      </w:pPr>
      <w:hyperlink r:id="rId8" w:history="1">
        <w:r w:rsidR="00F07488" w:rsidRPr="00F07488">
          <w:rPr>
            <w:rStyle w:val="Hyperlink"/>
          </w:rPr>
          <w:t>https://www.nationalarchives.gov.uk/documents/information-management/redaction_toolkit.pdf</w:t>
        </w:r>
      </w:hyperlink>
    </w:p>
    <w:p w14:paraId="215B6A94" w14:textId="77777777" w:rsidR="00E73BC5" w:rsidRDefault="00E73BC5" w:rsidP="00F07488">
      <w:pPr>
        <w:rPr>
          <w:rStyle w:val="Hyperlink"/>
        </w:rPr>
      </w:pPr>
    </w:p>
    <w:p w14:paraId="1C16D653" w14:textId="6F2493E3" w:rsidR="00EA7C16" w:rsidRDefault="00EA7C16" w:rsidP="00F07488">
      <w:hyperlink r:id="rId9" w:anchor="on-site-monitoring-visits" w:history="1">
        <w:r>
          <w:rPr>
            <w:rStyle w:val="Hyperlink"/>
          </w:rPr>
          <w:t>Oversight and monitoring activities - GOV.UK (www.gov.uk)</w:t>
        </w:r>
      </w:hyperlink>
      <w:r>
        <w:t xml:space="preserve"> </w:t>
      </w:r>
    </w:p>
    <w:p w14:paraId="0F7D4E39" w14:textId="77777777" w:rsidR="00F07488" w:rsidRDefault="00F07488" w:rsidP="00F07488"/>
    <w:sectPr w:rsidR="00F07488" w:rsidSect="00395892">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D5BBA" w14:textId="77777777" w:rsidR="00E91792" w:rsidRDefault="00E91792" w:rsidP="00050160">
      <w:r>
        <w:separator/>
      </w:r>
    </w:p>
  </w:endnote>
  <w:endnote w:type="continuationSeparator" w:id="0">
    <w:p w14:paraId="4F1E1C28" w14:textId="77777777" w:rsidR="00E91792" w:rsidRDefault="00E91792" w:rsidP="00050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51C21" w14:textId="1E676703" w:rsidR="00F913C2" w:rsidRDefault="00C2533D">
    <w:pPr>
      <w:pStyle w:val="Footer"/>
    </w:pPr>
    <w:r>
      <w:rPr>
        <w:sz w:val="16"/>
        <w:szCs w:val="16"/>
      </w:rPr>
      <w:t>GD_037 Remote Monitoring Gu</w:t>
    </w:r>
    <w:r w:rsidR="002246B1">
      <w:rPr>
        <w:sz w:val="16"/>
        <w:szCs w:val="16"/>
      </w:rPr>
      <w:t>i</w:t>
    </w:r>
    <w:r>
      <w:rPr>
        <w:sz w:val="16"/>
        <w:szCs w:val="16"/>
      </w:rPr>
      <w:t>dance v1.0</w:t>
    </w:r>
    <w:r w:rsidR="00F913C2">
      <w:rPr>
        <w:sz w:val="16"/>
        <w:szCs w:val="16"/>
      </w:rPr>
      <w:t xml:space="preserve"> </w:t>
    </w:r>
    <w:r>
      <w:rPr>
        <w:sz w:val="16"/>
        <w:szCs w:val="16"/>
      </w:rPr>
      <w:t>01/08/2022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A91C1" w14:textId="77777777" w:rsidR="00E91792" w:rsidRDefault="00E91792" w:rsidP="00050160">
      <w:r>
        <w:separator/>
      </w:r>
    </w:p>
  </w:footnote>
  <w:footnote w:type="continuationSeparator" w:id="0">
    <w:p w14:paraId="6FAF7424" w14:textId="77777777" w:rsidR="00E91792" w:rsidRDefault="00E91792" w:rsidP="000501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F0C11" w14:textId="304B4A0F" w:rsidR="00E91792" w:rsidRDefault="00E91792" w:rsidP="00384959">
    <w:pPr>
      <w:pStyle w:val="Header"/>
    </w:pPr>
    <w:r>
      <w:t>GD_0</w:t>
    </w:r>
    <w:r w:rsidR="00C2533D">
      <w:t>37</w:t>
    </w:r>
    <w:r>
      <w:tab/>
    </w:r>
    <w:r>
      <w:tab/>
    </w:r>
    <w:r w:rsidRPr="008C2E58">
      <w:rPr>
        <w:rFonts w:ascii="Calibri" w:eastAsia="Calibri" w:hAnsi="Calibri" w:cs="Times New Roman"/>
        <w:b/>
        <w:noProof/>
        <w:lang w:eastAsia="en-GB"/>
      </w:rPr>
      <w:drawing>
        <wp:anchor distT="0" distB="0" distL="114300" distR="114300" simplePos="0" relativeHeight="251659264" behindDoc="1" locked="0" layoutInCell="1" allowOverlap="1" wp14:anchorId="3CCAFFF0" wp14:editId="52C95C0C">
          <wp:simplePos x="0" y="0"/>
          <wp:positionH relativeFrom="column">
            <wp:posOffset>4502150</wp:posOffset>
          </wp:positionH>
          <wp:positionV relativeFrom="paragraph">
            <wp:posOffset>-604520</wp:posOffset>
          </wp:positionV>
          <wp:extent cx="1845945" cy="1305560"/>
          <wp:effectExtent l="0" t="0" r="0" b="0"/>
          <wp:wrapTight wrapText="bothSides">
            <wp:wrapPolygon edited="0">
              <wp:start x="14712" y="5043"/>
              <wp:lineTo x="5796" y="9770"/>
              <wp:lineTo x="5796" y="12292"/>
              <wp:lineTo x="8248" y="15444"/>
              <wp:lineTo x="9585" y="16074"/>
              <wp:lineTo x="20954" y="16074"/>
              <wp:lineTo x="20954" y="5043"/>
              <wp:lineTo x="14712" y="5043"/>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HBW LOGO BLUE AWK_RIGHT ALIGNED no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45945" cy="130556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C0001"/>
    <w:multiLevelType w:val="hybridMultilevel"/>
    <w:tmpl w:val="2EE20B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D2D0B0F"/>
    <w:multiLevelType w:val="hybridMultilevel"/>
    <w:tmpl w:val="F294C49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87722E"/>
    <w:multiLevelType w:val="hybridMultilevel"/>
    <w:tmpl w:val="B09A8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2B5F4E"/>
    <w:multiLevelType w:val="hybridMultilevel"/>
    <w:tmpl w:val="63AAF1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C06837"/>
    <w:multiLevelType w:val="hybridMultilevel"/>
    <w:tmpl w:val="969EBCF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A5522A"/>
    <w:multiLevelType w:val="hybridMultilevel"/>
    <w:tmpl w:val="E10AD2BA"/>
    <w:lvl w:ilvl="0" w:tplc="D13C645A">
      <w:start w:val="1"/>
      <w:numFmt w:val="decimal"/>
      <w:lvlText w:val="%1."/>
      <w:lvlJc w:val="left"/>
      <w:pPr>
        <w:ind w:left="644" w:hanging="360"/>
      </w:pPr>
      <w:rPr>
        <w:rFonts w:asciiTheme="minorHAnsi" w:hAnsiTheme="minorHAnsi" w:cstheme="minorHAnsi" w:hint="default"/>
        <w:b/>
        <w:bCs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6" w15:restartNumberingAfterBreak="0">
    <w:nsid w:val="406C2E55"/>
    <w:multiLevelType w:val="hybridMultilevel"/>
    <w:tmpl w:val="8946ED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827970"/>
    <w:multiLevelType w:val="hybridMultilevel"/>
    <w:tmpl w:val="1C868B1A"/>
    <w:lvl w:ilvl="0" w:tplc="B4884908">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C765DEF"/>
    <w:multiLevelType w:val="hybridMultilevel"/>
    <w:tmpl w:val="BF0CCCD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164887"/>
    <w:multiLevelType w:val="hybridMultilevel"/>
    <w:tmpl w:val="423A2C9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7D52A13"/>
    <w:multiLevelType w:val="hybridMultilevel"/>
    <w:tmpl w:val="89A86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85667C7"/>
    <w:multiLevelType w:val="hybridMultilevel"/>
    <w:tmpl w:val="267AA1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6BBF4241"/>
    <w:multiLevelType w:val="hybridMultilevel"/>
    <w:tmpl w:val="EAC41DA8"/>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3" w15:restartNumberingAfterBreak="0">
    <w:nsid w:val="7B5F337C"/>
    <w:multiLevelType w:val="hybridMultilevel"/>
    <w:tmpl w:val="99BEB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587793">
    <w:abstractNumId w:val="3"/>
  </w:num>
  <w:num w:numId="2" w16cid:durableId="315955182">
    <w:abstractNumId w:val="2"/>
  </w:num>
  <w:num w:numId="3" w16cid:durableId="516504858">
    <w:abstractNumId w:val="8"/>
  </w:num>
  <w:num w:numId="4" w16cid:durableId="941179693">
    <w:abstractNumId w:val="1"/>
  </w:num>
  <w:num w:numId="5" w16cid:durableId="340085941">
    <w:abstractNumId w:val="9"/>
  </w:num>
  <w:num w:numId="6" w16cid:durableId="1161040422">
    <w:abstractNumId w:val="4"/>
  </w:num>
  <w:num w:numId="7" w16cid:durableId="365329081">
    <w:abstractNumId w:val="12"/>
  </w:num>
  <w:num w:numId="8" w16cid:durableId="1748653897">
    <w:abstractNumId w:val="10"/>
  </w:num>
  <w:num w:numId="9" w16cid:durableId="2089616571">
    <w:abstractNumId w:val="13"/>
  </w:num>
  <w:num w:numId="10" w16cid:durableId="1312176795">
    <w:abstractNumId w:val="0"/>
  </w:num>
  <w:num w:numId="11" w16cid:durableId="562057483">
    <w:abstractNumId w:val="5"/>
  </w:num>
  <w:num w:numId="12" w16cid:durableId="867138955">
    <w:abstractNumId w:val="6"/>
  </w:num>
  <w:num w:numId="13" w16cid:durableId="270285439">
    <w:abstractNumId w:val="7"/>
  </w:num>
  <w:num w:numId="14" w16cid:durableId="65676069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3A0"/>
    <w:rsid w:val="000442A6"/>
    <w:rsid w:val="00050160"/>
    <w:rsid w:val="0009415E"/>
    <w:rsid w:val="000A3564"/>
    <w:rsid w:val="0011290B"/>
    <w:rsid w:val="00121ECF"/>
    <w:rsid w:val="00123597"/>
    <w:rsid w:val="001412D8"/>
    <w:rsid w:val="001632D6"/>
    <w:rsid w:val="0016559C"/>
    <w:rsid w:val="001871E5"/>
    <w:rsid w:val="001E387E"/>
    <w:rsid w:val="001F2099"/>
    <w:rsid w:val="002246B1"/>
    <w:rsid w:val="00225C50"/>
    <w:rsid w:val="00236786"/>
    <w:rsid w:val="00277909"/>
    <w:rsid w:val="002938B7"/>
    <w:rsid w:val="002A44C5"/>
    <w:rsid w:val="002C68F7"/>
    <w:rsid w:val="003243CE"/>
    <w:rsid w:val="003506F8"/>
    <w:rsid w:val="0036495A"/>
    <w:rsid w:val="00370EB8"/>
    <w:rsid w:val="00384959"/>
    <w:rsid w:val="00395892"/>
    <w:rsid w:val="003A0AE5"/>
    <w:rsid w:val="003A4E07"/>
    <w:rsid w:val="003B461C"/>
    <w:rsid w:val="003C7A7B"/>
    <w:rsid w:val="003E3EBD"/>
    <w:rsid w:val="003E60AC"/>
    <w:rsid w:val="004853D5"/>
    <w:rsid w:val="0048764C"/>
    <w:rsid w:val="004A3F2F"/>
    <w:rsid w:val="004D3A0F"/>
    <w:rsid w:val="0054336E"/>
    <w:rsid w:val="005725AB"/>
    <w:rsid w:val="005E41A4"/>
    <w:rsid w:val="005E5E3E"/>
    <w:rsid w:val="00605B49"/>
    <w:rsid w:val="0061236A"/>
    <w:rsid w:val="00621FA3"/>
    <w:rsid w:val="00624297"/>
    <w:rsid w:val="00653B2E"/>
    <w:rsid w:val="00663E61"/>
    <w:rsid w:val="006758CD"/>
    <w:rsid w:val="00680FA0"/>
    <w:rsid w:val="006A0483"/>
    <w:rsid w:val="006A7913"/>
    <w:rsid w:val="006F4FFC"/>
    <w:rsid w:val="00705C49"/>
    <w:rsid w:val="00713B4C"/>
    <w:rsid w:val="00721CD9"/>
    <w:rsid w:val="00722555"/>
    <w:rsid w:val="00742539"/>
    <w:rsid w:val="00746838"/>
    <w:rsid w:val="007811AA"/>
    <w:rsid w:val="007B2A82"/>
    <w:rsid w:val="007D1840"/>
    <w:rsid w:val="007D618B"/>
    <w:rsid w:val="007E1101"/>
    <w:rsid w:val="007E201D"/>
    <w:rsid w:val="00807469"/>
    <w:rsid w:val="00810F89"/>
    <w:rsid w:val="00827CAC"/>
    <w:rsid w:val="0084105B"/>
    <w:rsid w:val="00855A6D"/>
    <w:rsid w:val="00861C71"/>
    <w:rsid w:val="00892BE5"/>
    <w:rsid w:val="008C2E58"/>
    <w:rsid w:val="00911535"/>
    <w:rsid w:val="00912BDA"/>
    <w:rsid w:val="0092219B"/>
    <w:rsid w:val="00936673"/>
    <w:rsid w:val="009A614D"/>
    <w:rsid w:val="009C4AA2"/>
    <w:rsid w:val="009C7865"/>
    <w:rsid w:val="00A07780"/>
    <w:rsid w:val="00A129A8"/>
    <w:rsid w:val="00AB711A"/>
    <w:rsid w:val="00B308FD"/>
    <w:rsid w:val="00B35BDB"/>
    <w:rsid w:val="00B578A9"/>
    <w:rsid w:val="00B57CE6"/>
    <w:rsid w:val="00B75CD5"/>
    <w:rsid w:val="00B84913"/>
    <w:rsid w:val="00BB2C98"/>
    <w:rsid w:val="00BB7FD5"/>
    <w:rsid w:val="00BC077A"/>
    <w:rsid w:val="00BD6CBF"/>
    <w:rsid w:val="00BD7D44"/>
    <w:rsid w:val="00BE4CCD"/>
    <w:rsid w:val="00BE7B93"/>
    <w:rsid w:val="00C07366"/>
    <w:rsid w:val="00C208C8"/>
    <w:rsid w:val="00C2533D"/>
    <w:rsid w:val="00C2703D"/>
    <w:rsid w:val="00C27312"/>
    <w:rsid w:val="00C40466"/>
    <w:rsid w:val="00C4086E"/>
    <w:rsid w:val="00C4446F"/>
    <w:rsid w:val="00C64ACE"/>
    <w:rsid w:val="00C7482C"/>
    <w:rsid w:val="00D03975"/>
    <w:rsid w:val="00D23546"/>
    <w:rsid w:val="00D50738"/>
    <w:rsid w:val="00D55387"/>
    <w:rsid w:val="00D61778"/>
    <w:rsid w:val="00D7273B"/>
    <w:rsid w:val="00D938DF"/>
    <w:rsid w:val="00DD370C"/>
    <w:rsid w:val="00DD483A"/>
    <w:rsid w:val="00DE3B23"/>
    <w:rsid w:val="00E3205C"/>
    <w:rsid w:val="00E73417"/>
    <w:rsid w:val="00E73BC5"/>
    <w:rsid w:val="00E90F79"/>
    <w:rsid w:val="00E9113C"/>
    <w:rsid w:val="00E91792"/>
    <w:rsid w:val="00E95D7A"/>
    <w:rsid w:val="00EA4ABF"/>
    <w:rsid w:val="00EA7C16"/>
    <w:rsid w:val="00ED0320"/>
    <w:rsid w:val="00EF09E6"/>
    <w:rsid w:val="00EF73A0"/>
    <w:rsid w:val="00F01631"/>
    <w:rsid w:val="00F07488"/>
    <w:rsid w:val="00F235F1"/>
    <w:rsid w:val="00F2767E"/>
    <w:rsid w:val="00F369E9"/>
    <w:rsid w:val="00F6498F"/>
    <w:rsid w:val="00F815AD"/>
    <w:rsid w:val="00F913C2"/>
    <w:rsid w:val="00FB1BDE"/>
    <w:rsid w:val="00FC0570"/>
    <w:rsid w:val="00FE57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16FFE16D"/>
  <w15:docId w15:val="{A2C5780C-D827-4544-A2E2-4785321DD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201D"/>
    <w:pPr>
      <w:ind w:left="720"/>
      <w:contextualSpacing/>
    </w:pPr>
  </w:style>
  <w:style w:type="paragraph" w:styleId="Header">
    <w:name w:val="header"/>
    <w:basedOn w:val="Normal"/>
    <w:link w:val="HeaderChar"/>
    <w:uiPriority w:val="99"/>
    <w:unhideWhenUsed/>
    <w:rsid w:val="00050160"/>
    <w:pPr>
      <w:tabs>
        <w:tab w:val="center" w:pos="4513"/>
        <w:tab w:val="right" w:pos="9026"/>
      </w:tabs>
    </w:pPr>
  </w:style>
  <w:style w:type="character" w:customStyle="1" w:styleId="HeaderChar">
    <w:name w:val="Header Char"/>
    <w:basedOn w:val="DefaultParagraphFont"/>
    <w:link w:val="Header"/>
    <w:uiPriority w:val="99"/>
    <w:rsid w:val="00050160"/>
  </w:style>
  <w:style w:type="paragraph" w:styleId="Footer">
    <w:name w:val="footer"/>
    <w:basedOn w:val="Normal"/>
    <w:link w:val="FooterChar"/>
    <w:uiPriority w:val="99"/>
    <w:unhideWhenUsed/>
    <w:rsid w:val="00050160"/>
    <w:pPr>
      <w:tabs>
        <w:tab w:val="center" w:pos="4513"/>
        <w:tab w:val="right" w:pos="9026"/>
      </w:tabs>
    </w:pPr>
  </w:style>
  <w:style w:type="character" w:customStyle="1" w:styleId="FooterChar">
    <w:name w:val="Footer Char"/>
    <w:basedOn w:val="DefaultParagraphFont"/>
    <w:link w:val="Footer"/>
    <w:uiPriority w:val="99"/>
    <w:rsid w:val="00050160"/>
  </w:style>
  <w:style w:type="character" w:styleId="CommentReference">
    <w:name w:val="annotation reference"/>
    <w:basedOn w:val="DefaultParagraphFont"/>
    <w:uiPriority w:val="99"/>
    <w:semiHidden/>
    <w:unhideWhenUsed/>
    <w:rsid w:val="00050160"/>
    <w:rPr>
      <w:sz w:val="16"/>
      <w:szCs w:val="16"/>
    </w:rPr>
  </w:style>
  <w:style w:type="paragraph" w:styleId="CommentText">
    <w:name w:val="annotation text"/>
    <w:basedOn w:val="Normal"/>
    <w:link w:val="CommentTextChar"/>
    <w:uiPriority w:val="99"/>
    <w:semiHidden/>
    <w:unhideWhenUsed/>
    <w:rsid w:val="00050160"/>
    <w:rPr>
      <w:sz w:val="20"/>
      <w:szCs w:val="20"/>
    </w:rPr>
  </w:style>
  <w:style w:type="character" w:customStyle="1" w:styleId="CommentTextChar">
    <w:name w:val="Comment Text Char"/>
    <w:basedOn w:val="DefaultParagraphFont"/>
    <w:link w:val="CommentText"/>
    <w:uiPriority w:val="99"/>
    <w:semiHidden/>
    <w:rsid w:val="00050160"/>
    <w:rPr>
      <w:sz w:val="20"/>
      <w:szCs w:val="20"/>
    </w:rPr>
  </w:style>
  <w:style w:type="paragraph" w:styleId="CommentSubject">
    <w:name w:val="annotation subject"/>
    <w:basedOn w:val="CommentText"/>
    <w:next w:val="CommentText"/>
    <w:link w:val="CommentSubjectChar"/>
    <w:uiPriority w:val="99"/>
    <w:semiHidden/>
    <w:unhideWhenUsed/>
    <w:rsid w:val="00050160"/>
    <w:rPr>
      <w:b/>
      <w:bCs/>
    </w:rPr>
  </w:style>
  <w:style w:type="character" w:customStyle="1" w:styleId="CommentSubjectChar">
    <w:name w:val="Comment Subject Char"/>
    <w:basedOn w:val="CommentTextChar"/>
    <w:link w:val="CommentSubject"/>
    <w:uiPriority w:val="99"/>
    <w:semiHidden/>
    <w:rsid w:val="00050160"/>
    <w:rPr>
      <w:b/>
      <w:bCs/>
      <w:sz w:val="20"/>
      <w:szCs w:val="20"/>
    </w:rPr>
  </w:style>
  <w:style w:type="paragraph" w:styleId="BalloonText">
    <w:name w:val="Balloon Text"/>
    <w:basedOn w:val="Normal"/>
    <w:link w:val="BalloonTextChar"/>
    <w:uiPriority w:val="99"/>
    <w:semiHidden/>
    <w:unhideWhenUsed/>
    <w:rsid w:val="00050160"/>
    <w:rPr>
      <w:rFonts w:ascii="Tahoma" w:hAnsi="Tahoma" w:cs="Tahoma"/>
      <w:sz w:val="16"/>
      <w:szCs w:val="16"/>
    </w:rPr>
  </w:style>
  <w:style w:type="character" w:customStyle="1" w:styleId="BalloonTextChar">
    <w:name w:val="Balloon Text Char"/>
    <w:basedOn w:val="DefaultParagraphFont"/>
    <w:link w:val="BalloonText"/>
    <w:uiPriority w:val="99"/>
    <w:semiHidden/>
    <w:rsid w:val="00050160"/>
    <w:rPr>
      <w:rFonts w:ascii="Tahoma" w:hAnsi="Tahoma" w:cs="Tahoma"/>
      <w:sz w:val="16"/>
      <w:szCs w:val="16"/>
    </w:rPr>
  </w:style>
  <w:style w:type="character" w:styleId="Hyperlink">
    <w:name w:val="Hyperlink"/>
    <w:basedOn w:val="DefaultParagraphFont"/>
    <w:uiPriority w:val="99"/>
    <w:unhideWhenUsed/>
    <w:rsid w:val="003A0AE5"/>
    <w:rPr>
      <w:color w:val="0000FF"/>
      <w:u w:val="single"/>
    </w:rPr>
  </w:style>
  <w:style w:type="paragraph" w:styleId="Revision">
    <w:name w:val="Revision"/>
    <w:hidden/>
    <w:uiPriority w:val="99"/>
    <w:semiHidden/>
    <w:rsid w:val="00E73417"/>
  </w:style>
  <w:style w:type="character" w:styleId="FollowedHyperlink">
    <w:name w:val="FollowedHyperlink"/>
    <w:basedOn w:val="DefaultParagraphFont"/>
    <w:uiPriority w:val="99"/>
    <w:semiHidden/>
    <w:unhideWhenUsed/>
    <w:rsid w:val="006758C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47097">
      <w:bodyDiv w:val="1"/>
      <w:marLeft w:val="0"/>
      <w:marRight w:val="0"/>
      <w:marTop w:val="0"/>
      <w:marBottom w:val="0"/>
      <w:divBdr>
        <w:top w:val="none" w:sz="0" w:space="0" w:color="auto"/>
        <w:left w:val="none" w:sz="0" w:space="0" w:color="auto"/>
        <w:bottom w:val="none" w:sz="0" w:space="0" w:color="auto"/>
        <w:right w:val="none" w:sz="0" w:space="0" w:color="auto"/>
      </w:divBdr>
    </w:div>
    <w:div w:id="341443796">
      <w:bodyDiv w:val="1"/>
      <w:marLeft w:val="0"/>
      <w:marRight w:val="0"/>
      <w:marTop w:val="0"/>
      <w:marBottom w:val="0"/>
      <w:divBdr>
        <w:top w:val="none" w:sz="0" w:space="0" w:color="auto"/>
        <w:left w:val="none" w:sz="0" w:space="0" w:color="auto"/>
        <w:bottom w:val="none" w:sz="0" w:space="0" w:color="auto"/>
        <w:right w:val="none" w:sz="0" w:space="0" w:color="auto"/>
      </w:divBdr>
    </w:div>
    <w:div w:id="1704135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ationalarchives.gov.uk/documents/information-management/redaction_toolkit.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nationalarchives.gov.uk/documents/information-management/redaction_toolkit.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v.uk/government/publications/oversight-and-monitoring-of-investigational-medical-product-trials/oversight-and-monitoring-activit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634</Words>
  <Characters>3616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Hospitals Bristol NHS Foundation Trust</Company>
  <LinksUpToDate>false</LinksUpToDate>
  <CharactersWithSpaces>4242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Katharine Wale</dc:creator>
  <cp:lastModifiedBy>Amelia Lowe</cp:lastModifiedBy>
  <cp:revision>2</cp:revision>
  <dcterms:created xsi:type="dcterms:W3CDTF">2022-08-19T10:34:00Z</dcterms:created>
  <dcterms:modified xsi:type="dcterms:W3CDTF">2022-08-19T10:34:00Z</dcterms:modified>
</cp:coreProperties>
</file>