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0A2" w:rsidRDefault="00056DDD">
      <w:pPr>
        <w:kinsoku w:val="0"/>
        <w:overflowPunct w:val="0"/>
        <w:spacing w:before="2" w:line="100" w:lineRule="exact"/>
        <w:rPr>
          <w:sz w:val="10"/>
          <w:szCs w:val="10"/>
        </w:rPr>
      </w:pPr>
      <w:r>
        <w:rPr>
          <w:sz w:val="10"/>
          <w:szCs w:val="10"/>
        </w:rPr>
        <w:t xml:space="preserve"> </w:t>
      </w:r>
    </w:p>
    <w:p w:rsidR="00C600A2" w:rsidRDefault="00CF7505">
      <w:pPr>
        <w:kinsoku w:val="0"/>
        <w:overflowPunct w:val="0"/>
        <w:ind w:left="3857"/>
        <w:rPr>
          <w:sz w:val="20"/>
          <w:szCs w:val="20"/>
        </w:rPr>
      </w:pPr>
      <w:r>
        <w:rPr>
          <w:noProof/>
        </w:rPr>
        <w:drawing>
          <wp:inline distT="0" distB="0" distL="0" distR="0" wp14:anchorId="0EBF0A23" wp14:editId="51F49277">
            <wp:extent cx="3828415" cy="504825"/>
            <wp:effectExtent l="0" t="0" r="635" b="952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8415" cy="504825"/>
                    </a:xfrm>
                    <a:prstGeom prst="rect">
                      <a:avLst/>
                    </a:prstGeom>
                    <a:noFill/>
                    <a:ln>
                      <a:noFill/>
                    </a:ln>
                  </pic:spPr>
                </pic:pic>
              </a:graphicData>
            </a:graphic>
          </wp:inline>
        </w:drawing>
      </w:r>
    </w:p>
    <w:p w:rsidR="00C600A2" w:rsidRDefault="00C600A2">
      <w:pPr>
        <w:kinsoku w:val="0"/>
        <w:overflowPunct w:val="0"/>
        <w:spacing w:before="6" w:line="110" w:lineRule="exact"/>
        <w:rPr>
          <w:sz w:val="11"/>
          <w:szCs w:val="11"/>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Default="00C600A2">
      <w:pPr>
        <w:kinsoku w:val="0"/>
        <w:overflowPunct w:val="0"/>
        <w:spacing w:line="200" w:lineRule="exact"/>
        <w:rPr>
          <w:sz w:val="20"/>
          <w:szCs w:val="20"/>
        </w:rPr>
      </w:pPr>
    </w:p>
    <w:p w:rsidR="00C600A2" w:rsidRPr="00C27D5A" w:rsidRDefault="00C600A2" w:rsidP="00C27D5A">
      <w:pPr>
        <w:pBdr>
          <w:bottom w:val="single" w:sz="4" w:space="1" w:color="auto"/>
        </w:pBdr>
        <w:rPr>
          <w:rFonts w:ascii="Arial" w:hAnsi="Arial" w:cs="Arial"/>
          <w:b/>
        </w:rPr>
      </w:pPr>
      <w:bookmarkStart w:id="0" w:name="_Ref531179876"/>
      <w:r w:rsidRPr="00C27D5A">
        <w:rPr>
          <w:rFonts w:ascii="Arial" w:hAnsi="Arial" w:cs="Arial"/>
          <w:b/>
        </w:rPr>
        <w:t xml:space="preserve">Terms of Reference – </w:t>
      </w:r>
      <w:r w:rsidR="001276D5" w:rsidRPr="00C27D5A">
        <w:rPr>
          <w:rFonts w:ascii="Arial" w:hAnsi="Arial" w:cs="Arial"/>
          <w:b/>
        </w:rPr>
        <w:t>Audit Committee</w:t>
      </w:r>
      <w:bookmarkEnd w:id="0"/>
    </w:p>
    <w:p w:rsidR="00C600A2" w:rsidRPr="00356283" w:rsidRDefault="00C600A2" w:rsidP="00356283">
      <w:pPr>
        <w:kinsoku w:val="0"/>
        <w:overflowPunct w:val="0"/>
        <w:spacing w:before="9" w:line="180" w:lineRule="exact"/>
        <w:jc w:val="both"/>
        <w:rPr>
          <w:rFonts w:ascii="Arial" w:hAnsi="Arial" w:cs="Arial"/>
          <w:sz w:val="18"/>
          <w:szCs w:val="18"/>
        </w:rPr>
      </w:pPr>
    </w:p>
    <w:p w:rsidR="00C600A2" w:rsidRPr="00356283" w:rsidRDefault="00C600A2" w:rsidP="00356283">
      <w:pPr>
        <w:kinsoku w:val="0"/>
        <w:overflowPunct w:val="0"/>
        <w:spacing w:line="200" w:lineRule="exact"/>
        <w:jc w:val="both"/>
        <w:rPr>
          <w:rFonts w:ascii="Arial" w:hAnsi="Arial" w:cs="Arial"/>
          <w:sz w:val="20"/>
          <w:szCs w:val="20"/>
        </w:rPr>
      </w:pPr>
    </w:p>
    <w:p w:rsidR="00C600A2" w:rsidRPr="00356283" w:rsidRDefault="00C600A2" w:rsidP="00356283">
      <w:pPr>
        <w:kinsoku w:val="0"/>
        <w:overflowPunct w:val="0"/>
        <w:spacing w:line="200" w:lineRule="exact"/>
        <w:jc w:val="both"/>
        <w:rPr>
          <w:rFonts w:ascii="Arial" w:hAnsi="Arial" w:cs="Arial"/>
          <w:sz w:val="20"/>
          <w:szCs w:val="20"/>
        </w:rPr>
      </w:pPr>
    </w:p>
    <w:p w:rsidR="00C600A2" w:rsidRPr="00356283" w:rsidRDefault="00C600A2" w:rsidP="00356283">
      <w:pPr>
        <w:kinsoku w:val="0"/>
        <w:overflowPunct w:val="0"/>
        <w:spacing w:line="200" w:lineRule="exact"/>
        <w:jc w:val="both"/>
        <w:rPr>
          <w:rFonts w:ascii="Arial" w:hAnsi="Arial" w:cs="Arial"/>
          <w:sz w:val="20"/>
          <w:szCs w:val="20"/>
        </w:rPr>
      </w:pPr>
    </w:p>
    <w:tbl>
      <w:tblPr>
        <w:tblW w:w="0" w:type="auto"/>
        <w:tblInd w:w="114" w:type="dxa"/>
        <w:tblLayout w:type="fixed"/>
        <w:tblCellMar>
          <w:left w:w="0" w:type="dxa"/>
          <w:right w:w="0" w:type="dxa"/>
        </w:tblCellMar>
        <w:tblLook w:val="0000" w:firstRow="0" w:lastRow="0" w:firstColumn="0" w:lastColumn="0" w:noHBand="0" w:noVBand="0"/>
      </w:tblPr>
      <w:tblGrid>
        <w:gridCol w:w="2943"/>
        <w:gridCol w:w="6811"/>
      </w:tblGrid>
      <w:tr w:rsidR="00C600A2" w:rsidRPr="00356283">
        <w:trPr>
          <w:trHeight w:hRule="exact" w:val="451"/>
        </w:trPr>
        <w:tc>
          <w:tcPr>
            <w:tcW w:w="2943"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D</w:t>
            </w:r>
            <w:r w:rsidRPr="00356283">
              <w:rPr>
                <w:rFonts w:ascii="Arial" w:hAnsi="Arial" w:cs="Arial"/>
                <w:b/>
                <w:bCs/>
                <w:color w:val="1F497D"/>
                <w:spacing w:val="-1"/>
                <w:sz w:val="22"/>
                <w:szCs w:val="22"/>
              </w:rPr>
              <w:t>oc</w:t>
            </w:r>
            <w:r w:rsidRPr="00356283">
              <w:rPr>
                <w:rFonts w:ascii="Arial" w:hAnsi="Arial" w:cs="Arial"/>
                <w:b/>
                <w:bCs/>
                <w:color w:val="1F497D"/>
                <w:sz w:val="22"/>
                <w:szCs w:val="22"/>
              </w:rPr>
              <w:t>um</w:t>
            </w:r>
            <w:r w:rsidRPr="00356283">
              <w:rPr>
                <w:rFonts w:ascii="Arial" w:hAnsi="Arial" w:cs="Arial"/>
                <w:b/>
                <w:bCs/>
                <w:color w:val="1F497D"/>
                <w:spacing w:val="-2"/>
                <w:sz w:val="22"/>
                <w:szCs w:val="22"/>
              </w:rPr>
              <w:t>e</w:t>
            </w:r>
            <w:r w:rsidRPr="00356283">
              <w:rPr>
                <w:rFonts w:ascii="Arial" w:hAnsi="Arial" w:cs="Arial"/>
                <w:b/>
                <w:bCs/>
                <w:color w:val="1F497D"/>
                <w:spacing w:val="1"/>
                <w:sz w:val="22"/>
                <w:szCs w:val="22"/>
              </w:rPr>
              <w:t>n</w:t>
            </w:r>
            <w:r w:rsidRPr="00356283">
              <w:rPr>
                <w:rFonts w:ascii="Arial" w:hAnsi="Arial" w:cs="Arial"/>
                <w:b/>
                <w:bCs/>
                <w:color w:val="1F497D"/>
                <w:sz w:val="22"/>
                <w:szCs w:val="22"/>
              </w:rPr>
              <w:t>t</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D</w:t>
            </w:r>
            <w:r w:rsidRPr="00356283">
              <w:rPr>
                <w:rFonts w:ascii="Arial" w:hAnsi="Arial" w:cs="Arial"/>
                <w:b/>
                <w:bCs/>
                <w:color w:val="1F497D"/>
                <w:spacing w:val="-1"/>
                <w:sz w:val="22"/>
                <w:szCs w:val="22"/>
              </w:rPr>
              <w:t>a</w:t>
            </w:r>
            <w:r w:rsidRPr="00356283">
              <w:rPr>
                <w:rFonts w:ascii="Arial" w:hAnsi="Arial" w:cs="Arial"/>
                <w:b/>
                <w:bCs/>
                <w:color w:val="1F497D"/>
                <w:spacing w:val="1"/>
                <w:sz w:val="22"/>
                <w:szCs w:val="22"/>
              </w:rPr>
              <w:t>t</w:t>
            </w:r>
            <w:r w:rsidRPr="00356283">
              <w:rPr>
                <w:rFonts w:ascii="Arial" w:hAnsi="Arial" w:cs="Arial"/>
                <w:b/>
                <w:bCs/>
                <w:color w:val="1F497D"/>
                <w:sz w:val="22"/>
                <w:szCs w:val="22"/>
              </w:rPr>
              <w:t>a</w:t>
            </w:r>
          </w:p>
        </w:tc>
        <w:tc>
          <w:tcPr>
            <w:tcW w:w="6811" w:type="dxa"/>
            <w:tcBorders>
              <w:top w:val="nil"/>
              <w:left w:val="single" w:sz="4" w:space="0" w:color="000000"/>
              <w:bottom w:val="single" w:sz="4" w:space="0" w:color="000000"/>
              <w:right w:val="nil"/>
            </w:tcBorders>
          </w:tcPr>
          <w:p w:rsidR="00C600A2" w:rsidRPr="00356283" w:rsidRDefault="00C600A2" w:rsidP="00356283">
            <w:pPr>
              <w:jc w:val="both"/>
              <w:rPr>
                <w:rFonts w:ascii="Arial" w:hAnsi="Arial" w:cs="Arial"/>
              </w:rPr>
            </w:pPr>
          </w:p>
        </w:tc>
      </w:tr>
      <w:tr w:rsidR="00C600A2" w:rsidRPr="00356283">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C</w:t>
            </w:r>
            <w:r w:rsidRPr="00356283">
              <w:rPr>
                <w:rFonts w:ascii="Arial" w:hAnsi="Arial" w:cs="Arial"/>
                <w:b/>
                <w:bCs/>
                <w:color w:val="1F497D"/>
                <w:spacing w:val="-1"/>
                <w:sz w:val="22"/>
                <w:szCs w:val="22"/>
              </w:rPr>
              <w:t>o</w:t>
            </w:r>
            <w:r w:rsidRPr="00356283">
              <w:rPr>
                <w:rFonts w:ascii="Arial" w:hAnsi="Arial" w:cs="Arial"/>
                <w:b/>
                <w:bCs/>
                <w:color w:val="1F497D"/>
                <w:spacing w:val="-2"/>
                <w:sz w:val="22"/>
                <w:szCs w:val="22"/>
              </w:rPr>
              <w:t>r</w:t>
            </w:r>
            <w:r w:rsidRPr="00356283">
              <w:rPr>
                <w:rFonts w:ascii="Arial" w:hAnsi="Arial" w:cs="Arial"/>
                <w:b/>
                <w:bCs/>
                <w:color w:val="1F497D"/>
                <w:sz w:val="22"/>
                <w:szCs w:val="22"/>
              </w:rPr>
              <w:t>p</w:t>
            </w:r>
            <w:r w:rsidRPr="00356283">
              <w:rPr>
                <w:rFonts w:ascii="Arial" w:hAnsi="Arial" w:cs="Arial"/>
                <w:b/>
                <w:bCs/>
                <w:color w:val="1F497D"/>
                <w:spacing w:val="-1"/>
                <w:sz w:val="22"/>
                <w:szCs w:val="22"/>
              </w:rPr>
              <w:t>o</w:t>
            </w:r>
            <w:r w:rsidRPr="00356283">
              <w:rPr>
                <w:rFonts w:ascii="Arial" w:hAnsi="Arial" w:cs="Arial"/>
                <w:b/>
                <w:bCs/>
                <w:color w:val="1F497D"/>
                <w:spacing w:val="-2"/>
                <w:sz w:val="22"/>
                <w:szCs w:val="22"/>
              </w:rPr>
              <w:t>r</w:t>
            </w:r>
            <w:r w:rsidRPr="00356283">
              <w:rPr>
                <w:rFonts w:ascii="Arial" w:hAnsi="Arial" w:cs="Arial"/>
                <w:b/>
                <w:bCs/>
                <w:color w:val="1F497D"/>
                <w:spacing w:val="-1"/>
                <w:sz w:val="22"/>
                <w:szCs w:val="22"/>
              </w:rPr>
              <w:t>a</w:t>
            </w:r>
            <w:r w:rsidRPr="00356283">
              <w:rPr>
                <w:rFonts w:ascii="Arial" w:hAnsi="Arial" w:cs="Arial"/>
                <w:b/>
                <w:bCs/>
                <w:color w:val="1F497D"/>
                <w:sz w:val="22"/>
                <w:szCs w:val="22"/>
              </w:rPr>
              <w:t xml:space="preserve">te </w:t>
            </w:r>
            <w:r w:rsidRPr="00356283">
              <w:rPr>
                <w:rFonts w:ascii="Arial" w:hAnsi="Arial" w:cs="Arial"/>
                <w:b/>
                <w:bCs/>
                <w:color w:val="1F497D"/>
                <w:spacing w:val="-1"/>
                <w:sz w:val="22"/>
                <w:szCs w:val="22"/>
              </w:rPr>
              <w:t>E</w:t>
            </w:r>
            <w:r w:rsidRPr="00356283">
              <w:rPr>
                <w:rFonts w:ascii="Arial" w:hAnsi="Arial" w:cs="Arial"/>
                <w:b/>
                <w:bCs/>
                <w:color w:val="1F497D"/>
                <w:spacing w:val="-2"/>
                <w:sz w:val="22"/>
                <w:szCs w:val="22"/>
              </w:rPr>
              <w:t>n</w:t>
            </w:r>
            <w:r w:rsidRPr="00356283">
              <w:rPr>
                <w:rFonts w:ascii="Arial" w:hAnsi="Arial" w:cs="Arial"/>
                <w:b/>
                <w:bCs/>
                <w:color w:val="1F497D"/>
                <w:spacing w:val="1"/>
                <w:sz w:val="22"/>
                <w:szCs w:val="22"/>
              </w:rPr>
              <w:t>t</w:t>
            </w:r>
            <w:r w:rsidRPr="00356283">
              <w:rPr>
                <w:rFonts w:ascii="Arial" w:hAnsi="Arial" w:cs="Arial"/>
                <w:b/>
                <w:bCs/>
                <w:color w:val="1F497D"/>
                <w:sz w:val="22"/>
                <w:szCs w:val="22"/>
              </w:rPr>
              <w:t>i</w:t>
            </w:r>
            <w:r w:rsidRPr="00356283">
              <w:rPr>
                <w:rFonts w:ascii="Arial" w:hAnsi="Arial" w:cs="Arial"/>
                <w:b/>
                <w:bCs/>
                <w:color w:val="1F497D"/>
                <w:spacing w:val="-2"/>
                <w:sz w:val="22"/>
                <w:szCs w:val="22"/>
              </w:rPr>
              <w:t>ty</w:t>
            </w:r>
          </w:p>
        </w:tc>
        <w:tc>
          <w:tcPr>
            <w:tcW w:w="6811" w:type="dxa"/>
            <w:tcBorders>
              <w:top w:val="single" w:sz="4" w:space="0" w:color="000000"/>
              <w:left w:val="single" w:sz="4" w:space="0" w:color="000000"/>
              <w:bottom w:val="single" w:sz="4" w:space="0" w:color="000000"/>
              <w:right w:val="single" w:sz="4" w:space="0" w:color="000000"/>
            </w:tcBorders>
          </w:tcPr>
          <w:p w:rsidR="00C600A2" w:rsidRPr="00356283" w:rsidRDefault="004023D1" w:rsidP="00356283">
            <w:pPr>
              <w:pStyle w:val="TableParagraph"/>
              <w:kinsoku w:val="0"/>
              <w:overflowPunct w:val="0"/>
              <w:spacing w:before="53"/>
              <w:ind w:left="51"/>
              <w:jc w:val="both"/>
              <w:rPr>
                <w:rFonts w:ascii="Arial" w:hAnsi="Arial" w:cs="Arial"/>
                <w:sz w:val="22"/>
                <w:szCs w:val="22"/>
              </w:rPr>
            </w:pPr>
            <w:r w:rsidRPr="00356283">
              <w:rPr>
                <w:rFonts w:ascii="Arial" w:hAnsi="Arial" w:cs="Arial"/>
                <w:sz w:val="22"/>
                <w:szCs w:val="22"/>
              </w:rPr>
              <w:t>Audit Committee</w:t>
            </w:r>
          </w:p>
        </w:tc>
      </w:tr>
      <w:tr w:rsidR="00C600A2" w:rsidRPr="00356283">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D</w:t>
            </w:r>
            <w:r w:rsidRPr="00356283">
              <w:rPr>
                <w:rFonts w:ascii="Arial" w:hAnsi="Arial" w:cs="Arial"/>
                <w:b/>
                <w:bCs/>
                <w:color w:val="1F497D"/>
                <w:spacing w:val="-1"/>
                <w:sz w:val="22"/>
                <w:szCs w:val="22"/>
              </w:rPr>
              <w:t>oc</w:t>
            </w:r>
            <w:r w:rsidRPr="00356283">
              <w:rPr>
                <w:rFonts w:ascii="Arial" w:hAnsi="Arial" w:cs="Arial"/>
                <w:b/>
                <w:bCs/>
                <w:color w:val="1F497D"/>
                <w:sz w:val="22"/>
                <w:szCs w:val="22"/>
              </w:rPr>
              <w:t>um</w:t>
            </w:r>
            <w:r w:rsidRPr="00356283">
              <w:rPr>
                <w:rFonts w:ascii="Arial" w:hAnsi="Arial" w:cs="Arial"/>
                <w:b/>
                <w:bCs/>
                <w:color w:val="1F497D"/>
                <w:spacing w:val="-2"/>
                <w:sz w:val="22"/>
                <w:szCs w:val="22"/>
              </w:rPr>
              <w:t>e</w:t>
            </w:r>
            <w:r w:rsidRPr="00356283">
              <w:rPr>
                <w:rFonts w:ascii="Arial" w:hAnsi="Arial" w:cs="Arial"/>
                <w:b/>
                <w:bCs/>
                <w:color w:val="1F497D"/>
                <w:spacing w:val="1"/>
                <w:sz w:val="22"/>
                <w:szCs w:val="22"/>
              </w:rPr>
              <w:t>n</w:t>
            </w:r>
            <w:r w:rsidRPr="00356283">
              <w:rPr>
                <w:rFonts w:ascii="Arial" w:hAnsi="Arial" w:cs="Arial"/>
                <w:b/>
                <w:bCs/>
                <w:color w:val="1F497D"/>
                <w:sz w:val="22"/>
                <w:szCs w:val="22"/>
              </w:rPr>
              <w:t>t</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Ty</w:t>
            </w:r>
            <w:r w:rsidRPr="00356283">
              <w:rPr>
                <w:rFonts w:ascii="Arial" w:hAnsi="Arial" w:cs="Arial"/>
                <w:b/>
                <w:bCs/>
                <w:color w:val="1F497D"/>
                <w:spacing w:val="-3"/>
                <w:sz w:val="22"/>
                <w:szCs w:val="22"/>
              </w:rPr>
              <w:t>p</w:t>
            </w:r>
            <w:r w:rsidRPr="00356283">
              <w:rPr>
                <w:rFonts w:ascii="Arial" w:hAnsi="Arial" w:cs="Arial"/>
                <w:b/>
                <w:bCs/>
                <w:color w:val="1F497D"/>
                <w:sz w:val="22"/>
                <w:szCs w:val="22"/>
              </w:rPr>
              <w:t>e</w:t>
            </w:r>
          </w:p>
        </w:tc>
        <w:tc>
          <w:tcPr>
            <w:tcW w:w="6811"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3"/>
              <w:ind w:left="51"/>
              <w:jc w:val="both"/>
              <w:rPr>
                <w:rFonts w:ascii="Arial" w:hAnsi="Arial" w:cs="Arial"/>
              </w:rPr>
            </w:pPr>
            <w:r w:rsidRPr="00356283">
              <w:rPr>
                <w:rFonts w:ascii="Arial" w:hAnsi="Arial" w:cs="Arial"/>
                <w:sz w:val="22"/>
                <w:szCs w:val="22"/>
              </w:rPr>
              <w:t>Te</w:t>
            </w:r>
            <w:r w:rsidRPr="00356283">
              <w:rPr>
                <w:rFonts w:ascii="Arial" w:hAnsi="Arial" w:cs="Arial"/>
                <w:spacing w:val="-3"/>
                <w:sz w:val="22"/>
                <w:szCs w:val="22"/>
              </w:rPr>
              <w:t>r</w:t>
            </w:r>
            <w:r w:rsidRPr="00356283">
              <w:rPr>
                <w:rFonts w:ascii="Arial" w:hAnsi="Arial" w:cs="Arial"/>
                <w:spacing w:val="1"/>
                <w:sz w:val="22"/>
                <w:szCs w:val="22"/>
              </w:rPr>
              <w:t>m</w:t>
            </w:r>
            <w:r w:rsidRPr="00356283">
              <w:rPr>
                <w:rFonts w:ascii="Arial" w:hAnsi="Arial" w:cs="Arial"/>
                <w:sz w:val="22"/>
                <w:szCs w:val="22"/>
              </w:rPr>
              <w:t>s</w:t>
            </w:r>
            <w:r w:rsidRPr="00356283">
              <w:rPr>
                <w:rFonts w:ascii="Arial" w:hAnsi="Arial" w:cs="Arial"/>
                <w:spacing w:val="-2"/>
                <w:sz w:val="22"/>
                <w:szCs w:val="22"/>
              </w:rPr>
              <w:t xml:space="preserve"> </w:t>
            </w:r>
            <w:r w:rsidRPr="00356283">
              <w:rPr>
                <w:rFonts w:ascii="Arial" w:hAnsi="Arial" w:cs="Arial"/>
                <w:spacing w:val="1"/>
                <w:sz w:val="22"/>
                <w:szCs w:val="22"/>
              </w:rPr>
              <w:t>o</w:t>
            </w:r>
            <w:r w:rsidRPr="00356283">
              <w:rPr>
                <w:rFonts w:ascii="Arial" w:hAnsi="Arial" w:cs="Arial"/>
                <w:sz w:val="22"/>
                <w:szCs w:val="22"/>
              </w:rPr>
              <w:t xml:space="preserve">f </w:t>
            </w:r>
            <w:r w:rsidRPr="00356283">
              <w:rPr>
                <w:rFonts w:ascii="Arial" w:hAnsi="Arial" w:cs="Arial"/>
                <w:spacing w:val="-3"/>
                <w:sz w:val="22"/>
                <w:szCs w:val="22"/>
              </w:rPr>
              <w:t>R</w:t>
            </w:r>
            <w:r w:rsidRPr="00356283">
              <w:rPr>
                <w:rFonts w:ascii="Arial" w:hAnsi="Arial" w:cs="Arial"/>
                <w:sz w:val="22"/>
                <w:szCs w:val="22"/>
              </w:rPr>
              <w:t>e</w:t>
            </w:r>
            <w:r w:rsidRPr="00356283">
              <w:rPr>
                <w:rFonts w:ascii="Arial" w:hAnsi="Arial" w:cs="Arial"/>
                <w:spacing w:val="-1"/>
                <w:sz w:val="22"/>
                <w:szCs w:val="22"/>
              </w:rPr>
              <w:t>f</w:t>
            </w:r>
            <w:r w:rsidRPr="00356283">
              <w:rPr>
                <w:rFonts w:ascii="Arial" w:hAnsi="Arial" w:cs="Arial"/>
                <w:sz w:val="22"/>
                <w:szCs w:val="22"/>
              </w:rPr>
              <w:t>e</w:t>
            </w:r>
            <w:r w:rsidRPr="00356283">
              <w:rPr>
                <w:rFonts w:ascii="Arial" w:hAnsi="Arial" w:cs="Arial"/>
                <w:spacing w:val="-1"/>
                <w:sz w:val="22"/>
                <w:szCs w:val="22"/>
              </w:rPr>
              <w:t>r</w:t>
            </w:r>
            <w:r w:rsidRPr="00356283">
              <w:rPr>
                <w:rFonts w:ascii="Arial" w:hAnsi="Arial" w:cs="Arial"/>
                <w:sz w:val="22"/>
                <w:szCs w:val="22"/>
              </w:rPr>
              <w:t>e</w:t>
            </w:r>
            <w:r w:rsidRPr="00356283">
              <w:rPr>
                <w:rFonts w:ascii="Arial" w:hAnsi="Arial" w:cs="Arial"/>
                <w:spacing w:val="-1"/>
                <w:sz w:val="22"/>
                <w:szCs w:val="22"/>
              </w:rPr>
              <w:t>n</w:t>
            </w:r>
            <w:r w:rsidRPr="00356283">
              <w:rPr>
                <w:rFonts w:ascii="Arial" w:hAnsi="Arial" w:cs="Arial"/>
                <w:spacing w:val="-3"/>
                <w:sz w:val="22"/>
                <w:szCs w:val="22"/>
              </w:rPr>
              <w:t>c</w:t>
            </w:r>
            <w:r w:rsidRPr="00356283">
              <w:rPr>
                <w:rFonts w:ascii="Arial" w:hAnsi="Arial" w:cs="Arial"/>
                <w:sz w:val="22"/>
                <w:szCs w:val="22"/>
              </w:rPr>
              <w:t>e</w:t>
            </w:r>
          </w:p>
        </w:tc>
      </w:tr>
      <w:tr w:rsidR="00C600A2" w:rsidRPr="00356283">
        <w:trPr>
          <w:trHeight w:hRule="exact" w:val="451"/>
        </w:trPr>
        <w:tc>
          <w:tcPr>
            <w:tcW w:w="2943"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4"/>
              <w:ind w:left="51"/>
              <w:jc w:val="both"/>
              <w:rPr>
                <w:rFonts w:ascii="Arial" w:hAnsi="Arial" w:cs="Arial"/>
              </w:rPr>
            </w:pPr>
            <w:r w:rsidRPr="00356283">
              <w:rPr>
                <w:rFonts w:ascii="Arial" w:hAnsi="Arial" w:cs="Arial"/>
                <w:b/>
                <w:bCs/>
                <w:color w:val="1F497D"/>
                <w:sz w:val="22"/>
                <w:szCs w:val="22"/>
              </w:rPr>
              <w:t>D</w:t>
            </w:r>
            <w:r w:rsidRPr="00356283">
              <w:rPr>
                <w:rFonts w:ascii="Arial" w:hAnsi="Arial" w:cs="Arial"/>
                <w:b/>
                <w:bCs/>
                <w:color w:val="1F497D"/>
                <w:spacing w:val="-1"/>
                <w:sz w:val="22"/>
                <w:szCs w:val="22"/>
              </w:rPr>
              <w:t>oc</w:t>
            </w:r>
            <w:r w:rsidRPr="00356283">
              <w:rPr>
                <w:rFonts w:ascii="Arial" w:hAnsi="Arial" w:cs="Arial"/>
                <w:b/>
                <w:bCs/>
                <w:color w:val="1F497D"/>
                <w:sz w:val="22"/>
                <w:szCs w:val="22"/>
              </w:rPr>
              <w:t>um</w:t>
            </w:r>
            <w:r w:rsidRPr="00356283">
              <w:rPr>
                <w:rFonts w:ascii="Arial" w:hAnsi="Arial" w:cs="Arial"/>
                <w:b/>
                <w:bCs/>
                <w:color w:val="1F497D"/>
                <w:spacing w:val="-2"/>
                <w:sz w:val="22"/>
                <w:szCs w:val="22"/>
              </w:rPr>
              <w:t>e</w:t>
            </w:r>
            <w:r w:rsidRPr="00356283">
              <w:rPr>
                <w:rFonts w:ascii="Arial" w:hAnsi="Arial" w:cs="Arial"/>
                <w:b/>
                <w:bCs/>
                <w:color w:val="1F497D"/>
                <w:spacing w:val="1"/>
                <w:sz w:val="22"/>
                <w:szCs w:val="22"/>
              </w:rPr>
              <w:t>n</w:t>
            </w:r>
            <w:r w:rsidRPr="00356283">
              <w:rPr>
                <w:rFonts w:ascii="Arial" w:hAnsi="Arial" w:cs="Arial"/>
                <w:b/>
                <w:bCs/>
                <w:color w:val="1F497D"/>
                <w:sz w:val="22"/>
                <w:szCs w:val="22"/>
              </w:rPr>
              <w:t xml:space="preserve">t </w:t>
            </w:r>
            <w:r w:rsidRPr="00356283">
              <w:rPr>
                <w:rFonts w:ascii="Arial" w:hAnsi="Arial" w:cs="Arial"/>
                <w:b/>
                <w:bCs/>
                <w:color w:val="1F497D"/>
                <w:spacing w:val="-3"/>
                <w:sz w:val="22"/>
                <w:szCs w:val="22"/>
              </w:rPr>
              <w:t>S</w:t>
            </w:r>
            <w:r w:rsidRPr="00356283">
              <w:rPr>
                <w:rFonts w:ascii="Arial" w:hAnsi="Arial" w:cs="Arial"/>
                <w:b/>
                <w:bCs/>
                <w:color w:val="1F497D"/>
                <w:sz w:val="22"/>
                <w:szCs w:val="22"/>
              </w:rPr>
              <w:t>t</w:t>
            </w:r>
            <w:r w:rsidRPr="00356283">
              <w:rPr>
                <w:rFonts w:ascii="Arial" w:hAnsi="Arial" w:cs="Arial"/>
                <w:b/>
                <w:bCs/>
                <w:color w:val="1F497D"/>
                <w:spacing w:val="-1"/>
                <w:sz w:val="22"/>
                <w:szCs w:val="22"/>
              </w:rPr>
              <w:t>a</w:t>
            </w:r>
            <w:r w:rsidRPr="00356283">
              <w:rPr>
                <w:rFonts w:ascii="Arial" w:hAnsi="Arial" w:cs="Arial"/>
                <w:b/>
                <w:bCs/>
                <w:color w:val="1F497D"/>
                <w:spacing w:val="1"/>
                <w:sz w:val="22"/>
                <w:szCs w:val="22"/>
              </w:rPr>
              <w:t>t</w:t>
            </w:r>
            <w:r w:rsidRPr="00356283">
              <w:rPr>
                <w:rFonts w:ascii="Arial" w:hAnsi="Arial" w:cs="Arial"/>
                <w:b/>
                <w:bCs/>
                <w:color w:val="1F497D"/>
                <w:sz w:val="22"/>
                <w:szCs w:val="22"/>
              </w:rPr>
              <w:t>us</w:t>
            </w:r>
          </w:p>
        </w:tc>
        <w:tc>
          <w:tcPr>
            <w:tcW w:w="6811" w:type="dxa"/>
            <w:tcBorders>
              <w:top w:val="single" w:sz="4" w:space="0" w:color="000000"/>
              <w:left w:val="single" w:sz="4" w:space="0" w:color="000000"/>
              <w:bottom w:val="single" w:sz="4" w:space="0" w:color="000000"/>
              <w:right w:val="single" w:sz="4" w:space="0" w:color="000000"/>
            </w:tcBorders>
          </w:tcPr>
          <w:p w:rsidR="00C600A2" w:rsidRPr="00356283" w:rsidRDefault="00A57182" w:rsidP="006E0688">
            <w:pPr>
              <w:pStyle w:val="TableParagraph"/>
              <w:kinsoku w:val="0"/>
              <w:overflowPunct w:val="0"/>
              <w:spacing w:before="51"/>
              <w:ind w:left="51"/>
              <w:jc w:val="both"/>
              <w:rPr>
                <w:rFonts w:ascii="Arial" w:hAnsi="Arial" w:cs="Arial"/>
              </w:rPr>
            </w:pPr>
            <w:r w:rsidRPr="00356283">
              <w:rPr>
                <w:rFonts w:ascii="Arial" w:hAnsi="Arial" w:cs="Arial"/>
                <w:sz w:val="22"/>
                <w:szCs w:val="22"/>
              </w:rPr>
              <w:t xml:space="preserve"> </w:t>
            </w:r>
            <w:r w:rsidR="006E0688">
              <w:rPr>
                <w:rFonts w:ascii="Arial" w:hAnsi="Arial" w:cs="Arial"/>
                <w:sz w:val="22"/>
                <w:szCs w:val="22"/>
              </w:rPr>
              <w:t>Final</w:t>
            </w:r>
            <w:bookmarkStart w:id="1" w:name="_GoBack"/>
            <w:bookmarkEnd w:id="1"/>
          </w:p>
        </w:tc>
      </w:tr>
      <w:tr w:rsidR="00C600A2" w:rsidRPr="00356283">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pacing w:val="-1"/>
                <w:sz w:val="22"/>
                <w:szCs w:val="22"/>
              </w:rPr>
              <w:t>Ex</w:t>
            </w:r>
            <w:r w:rsidRPr="00356283">
              <w:rPr>
                <w:rFonts w:ascii="Arial" w:hAnsi="Arial" w:cs="Arial"/>
                <w:b/>
                <w:bCs/>
                <w:color w:val="1F497D"/>
                <w:sz w:val="22"/>
                <w:szCs w:val="22"/>
              </w:rPr>
              <w:t>e</w:t>
            </w:r>
            <w:r w:rsidRPr="00356283">
              <w:rPr>
                <w:rFonts w:ascii="Arial" w:hAnsi="Arial" w:cs="Arial"/>
                <w:b/>
                <w:bCs/>
                <w:color w:val="1F497D"/>
                <w:spacing w:val="-1"/>
                <w:sz w:val="22"/>
                <w:szCs w:val="22"/>
              </w:rPr>
              <w:t>c</w:t>
            </w:r>
            <w:r w:rsidRPr="00356283">
              <w:rPr>
                <w:rFonts w:ascii="Arial" w:hAnsi="Arial" w:cs="Arial"/>
                <w:b/>
                <w:bCs/>
                <w:color w:val="1F497D"/>
                <w:sz w:val="22"/>
                <w:szCs w:val="22"/>
              </w:rPr>
              <w:t>ut</w:t>
            </w:r>
            <w:r w:rsidRPr="00356283">
              <w:rPr>
                <w:rFonts w:ascii="Arial" w:hAnsi="Arial" w:cs="Arial"/>
                <w:b/>
                <w:bCs/>
                <w:color w:val="1F497D"/>
                <w:spacing w:val="-3"/>
                <w:sz w:val="22"/>
                <w:szCs w:val="22"/>
              </w:rPr>
              <w:t>i</w:t>
            </w:r>
            <w:r w:rsidRPr="00356283">
              <w:rPr>
                <w:rFonts w:ascii="Arial" w:hAnsi="Arial" w:cs="Arial"/>
                <w:b/>
                <w:bCs/>
                <w:color w:val="1F497D"/>
                <w:sz w:val="22"/>
                <w:szCs w:val="22"/>
              </w:rPr>
              <w:t xml:space="preserve">ve </w:t>
            </w:r>
            <w:r w:rsidRPr="00356283">
              <w:rPr>
                <w:rFonts w:ascii="Arial" w:hAnsi="Arial" w:cs="Arial"/>
                <w:b/>
                <w:bCs/>
                <w:color w:val="1F497D"/>
                <w:spacing w:val="-2"/>
                <w:sz w:val="22"/>
                <w:szCs w:val="22"/>
              </w:rPr>
              <w:t>L</w:t>
            </w:r>
            <w:r w:rsidRPr="00356283">
              <w:rPr>
                <w:rFonts w:ascii="Arial" w:hAnsi="Arial" w:cs="Arial"/>
                <w:b/>
                <w:bCs/>
                <w:color w:val="1F497D"/>
                <w:sz w:val="22"/>
                <w:szCs w:val="22"/>
              </w:rPr>
              <w:t>e</w:t>
            </w:r>
            <w:r w:rsidRPr="00356283">
              <w:rPr>
                <w:rFonts w:ascii="Arial" w:hAnsi="Arial" w:cs="Arial"/>
                <w:b/>
                <w:bCs/>
                <w:color w:val="1F497D"/>
                <w:spacing w:val="-1"/>
                <w:sz w:val="22"/>
                <w:szCs w:val="22"/>
              </w:rPr>
              <w:t>a</w:t>
            </w:r>
            <w:r w:rsidRPr="00356283">
              <w:rPr>
                <w:rFonts w:ascii="Arial" w:hAnsi="Arial" w:cs="Arial"/>
                <w:b/>
                <w:bCs/>
                <w:color w:val="1F497D"/>
                <w:sz w:val="22"/>
                <w:szCs w:val="22"/>
              </w:rPr>
              <w:t>d</w:t>
            </w:r>
          </w:p>
        </w:tc>
        <w:tc>
          <w:tcPr>
            <w:tcW w:w="6811" w:type="dxa"/>
            <w:tcBorders>
              <w:top w:val="single" w:sz="4" w:space="0" w:color="000000"/>
              <w:left w:val="single" w:sz="4" w:space="0" w:color="000000"/>
              <w:bottom w:val="single" w:sz="4" w:space="0" w:color="000000"/>
              <w:right w:val="single" w:sz="4" w:space="0" w:color="000000"/>
            </w:tcBorders>
          </w:tcPr>
          <w:p w:rsidR="00C600A2" w:rsidRPr="00356283" w:rsidRDefault="004023D1" w:rsidP="00356283">
            <w:pPr>
              <w:pStyle w:val="TableParagraph"/>
              <w:kinsoku w:val="0"/>
              <w:overflowPunct w:val="0"/>
              <w:spacing w:before="53"/>
              <w:ind w:left="51"/>
              <w:jc w:val="both"/>
              <w:rPr>
                <w:rFonts w:ascii="Arial" w:hAnsi="Arial" w:cs="Arial"/>
                <w:sz w:val="22"/>
                <w:szCs w:val="22"/>
              </w:rPr>
            </w:pPr>
            <w:r w:rsidRPr="00356283">
              <w:rPr>
                <w:rFonts w:ascii="Arial" w:hAnsi="Arial" w:cs="Arial"/>
                <w:sz w:val="22"/>
                <w:szCs w:val="22"/>
              </w:rPr>
              <w:t>Trust Secretary</w:t>
            </w:r>
          </w:p>
        </w:tc>
      </w:tr>
      <w:tr w:rsidR="00C600A2" w:rsidRPr="00356283">
        <w:trPr>
          <w:trHeight w:hRule="exact" w:val="451"/>
        </w:trPr>
        <w:tc>
          <w:tcPr>
            <w:tcW w:w="2943"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D</w:t>
            </w:r>
            <w:r w:rsidRPr="00356283">
              <w:rPr>
                <w:rFonts w:ascii="Arial" w:hAnsi="Arial" w:cs="Arial"/>
                <w:b/>
                <w:bCs/>
                <w:color w:val="1F497D"/>
                <w:spacing w:val="-1"/>
                <w:sz w:val="22"/>
                <w:szCs w:val="22"/>
              </w:rPr>
              <w:t>oc</w:t>
            </w:r>
            <w:r w:rsidRPr="00356283">
              <w:rPr>
                <w:rFonts w:ascii="Arial" w:hAnsi="Arial" w:cs="Arial"/>
                <w:b/>
                <w:bCs/>
                <w:color w:val="1F497D"/>
                <w:sz w:val="22"/>
                <w:szCs w:val="22"/>
              </w:rPr>
              <w:t>um</w:t>
            </w:r>
            <w:r w:rsidRPr="00356283">
              <w:rPr>
                <w:rFonts w:ascii="Arial" w:hAnsi="Arial" w:cs="Arial"/>
                <w:b/>
                <w:bCs/>
                <w:color w:val="1F497D"/>
                <w:spacing w:val="-2"/>
                <w:sz w:val="22"/>
                <w:szCs w:val="22"/>
              </w:rPr>
              <w:t>e</w:t>
            </w:r>
            <w:r w:rsidRPr="00356283">
              <w:rPr>
                <w:rFonts w:ascii="Arial" w:hAnsi="Arial" w:cs="Arial"/>
                <w:b/>
                <w:bCs/>
                <w:color w:val="1F497D"/>
                <w:spacing w:val="1"/>
                <w:sz w:val="22"/>
                <w:szCs w:val="22"/>
              </w:rPr>
              <w:t>n</w:t>
            </w:r>
            <w:r w:rsidRPr="00356283">
              <w:rPr>
                <w:rFonts w:ascii="Arial" w:hAnsi="Arial" w:cs="Arial"/>
                <w:b/>
                <w:bCs/>
                <w:color w:val="1F497D"/>
                <w:sz w:val="22"/>
                <w:szCs w:val="22"/>
              </w:rPr>
              <w:t>t O</w:t>
            </w:r>
            <w:r w:rsidRPr="00356283">
              <w:rPr>
                <w:rFonts w:ascii="Arial" w:hAnsi="Arial" w:cs="Arial"/>
                <w:b/>
                <w:bCs/>
                <w:color w:val="1F497D"/>
                <w:spacing w:val="-4"/>
                <w:sz w:val="22"/>
                <w:szCs w:val="22"/>
              </w:rPr>
              <w:t>w</w:t>
            </w:r>
            <w:r w:rsidRPr="00356283">
              <w:rPr>
                <w:rFonts w:ascii="Arial" w:hAnsi="Arial" w:cs="Arial"/>
                <w:b/>
                <w:bCs/>
                <w:color w:val="1F497D"/>
                <w:spacing w:val="1"/>
                <w:sz w:val="22"/>
                <w:szCs w:val="22"/>
              </w:rPr>
              <w:t>n</w:t>
            </w:r>
            <w:r w:rsidRPr="00356283">
              <w:rPr>
                <w:rFonts w:ascii="Arial" w:hAnsi="Arial" w:cs="Arial"/>
                <w:b/>
                <w:bCs/>
                <w:color w:val="1F497D"/>
                <w:sz w:val="22"/>
                <w:szCs w:val="22"/>
              </w:rPr>
              <w:t>er</w:t>
            </w:r>
          </w:p>
        </w:tc>
        <w:tc>
          <w:tcPr>
            <w:tcW w:w="6811" w:type="dxa"/>
            <w:tcBorders>
              <w:top w:val="single" w:sz="4" w:space="0" w:color="000000"/>
              <w:left w:val="single" w:sz="4" w:space="0" w:color="000000"/>
              <w:bottom w:val="single" w:sz="4" w:space="0" w:color="000000"/>
              <w:right w:val="single" w:sz="4" w:space="0" w:color="000000"/>
            </w:tcBorders>
          </w:tcPr>
          <w:p w:rsidR="00C600A2" w:rsidRPr="00356283" w:rsidRDefault="00287D7B" w:rsidP="00356283">
            <w:pPr>
              <w:pStyle w:val="TableParagraph"/>
              <w:kinsoku w:val="0"/>
              <w:overflowPunct w:val="0"/>
              <w:spacing w:before="53"/>
              <w:ind w:left="51"/>
              <w:jc w:val="both"/>
              <w:rPr>
                <w:rFonts w:ascii="Arial" w:hAnsi="Arial" w:cs="Arial"/>
                <w:sz w:val="22"/>
                <w:szCs w:val="22"/>
              </w:rPr>
            </w:pPr>
            <w:r w:rsidRPr="00356283">
              <w:rPr>
                <w:rFonts w:ascii="Arial" w:hAnsi="Arial" w:cs="Arial"/>
                <w:sz w:val="22"/>
                <w:szCs w:val="22"/>
              </w:rPr>
              <w:t>Trust Secretary</w:t>
            </w:r>
          </w:p>
        </w:tc>
      </w:tr>
      <w:tr w:rsidR="00C600A2" w:rsidRPr="00356283">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App</w:t>
            </w:r>
            <w:r w:rsidRPr="00356283">
              <w:rPr>
                <w:rFonts w:ascii="Arial" w:hAnsi="Arial" w:cs="Arial"/>
                <w:b/>
                <w:bCs/>
                <w:color w:val="1F497D"/>
                <w:spacing w:val="-2"/>
                <w:sz w:val="22"/>
                <w:szCs w:val="22"/>
              </w:rPr>
              <w:t>r</w:t>
            </w:r>
            <w:r w:rsidRPr="00356283">
              <w:rPr>
                <w:rFonts w:ascii="Arial" w:hAnsi="Arial" w:cs="Arial"/>
                <w:b/>
                <w:bCs/>
                <w:color w:val="1F497D"/>
                <w:spacing w:val="-1"/>
                <w:sz w:val="22"/>
                <w:szCs w:val="22"/>
              </w:rPr>
              <w:t>o</w:t>
            </w:r>
            <w:r w:rsidRPr="00356283">
              <w:rPr>
                <w:rFonts w:ascii="Arial" w:hAnsi="Arial" w:cs="Arial"/>
                <w:b/>
                <w:bCs/>
                <w:color w:val="1F497D"/>
                <w:sz w:val="22"/>
                <w:szCs w:val="22"/>
              </w:rPr>
              <w:t>v</w:t>
            </w:r>
            <w:r w:rsidRPr="00356283">
              <w:rPr>
                <w:rFonts w:ascii="Arial" w:hAnsi="Arial" w:cs="Arial"/>
                <w:b/>
                <w:bCs/>
                <w:color w:val="1F497D"/>
                <w:spacing w:val="-1"/>
                <w:sz w:val="22"/>
                <w:szCs w:val="22"/>
              </w:rPr>
              <w:t>a</w:t>
            </w:r>
            <w:r w:rsidRPr="00356283">
              <w:rPr>
                <w:rFonts w:ascii="Arial" w:hAnsi="Arial" w:cs="Arial"/>
                <w:b/>
                <w:bCs/>
                <w:color w:val="1F497D"/>
                <w:sz w:val="22"/>
                <w:szCs w:val="22"/>
              </w:rPr>
              <w:t>l</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Au</w:t>
            </w:r>
            <w:r w:rsidRPr="00356283">
              <w:rPr>
                <w:rFonts w:ascii="Arial" w:hAnsi="Arial" w:cs="Arial"/>
                <w:b/>
                <w:bCs/>
                <w:color w:val="1F497D"/>
                <w:spacing w:val="1"/>
                <w:sz w:val="22"/>
                <w:szCs w:val="22"/>
              </w:rPr>
              <w:t>t</w:t>
            </w:r>
            <w:r w:rsidRPr="00356283">
              <w:rPr>
                <w:rFonts w:ascii="Arial" w:hAnsi="Arial" w:cs="Arial"/>
                <w:b/>
                <w:bCs/>
                <w:color w:val="1F497D"/>
                <w:sz w:val="22"/>
                <w:szCs w:val="22"/>
              </w:rPr>
              <w:t>h</w:t>
            </w:r>
            <w:r w:rsidRPr="00356283">
              <w:rPr>
                <w:rFonts w:ascii="Arial" w:hAnsi="Arial" w:cs="Arial"/>
                <w:b/>
                <w:bCs/>
                <w:color w:val="1F497D"/>
                <w:spacing w:val="-1"/>
                <w:sz w:val="22"/>
                <w:szCs w:val="22"/>
              </w:rPr>
              <w:t>or</w:t>
            </w:r>
            <w:r w:rsidRPr="00356283">
              <w:rPr>
                <w:rFonts w:ascii="Arial" w:hAnsi="Arial" w:cs="Arial"/>
                <w:b/>
                <w:bCs/>
                <w:color w:val="1F497D"/>
                <w:spacing w:val="-3"/>
                <w:sz w:val="22"/>
                <w:szCs w:val="22"/>
              </w:rPr>
              <w:t>i</w:t>
            </w:r>
            <w:r w:rsidRPr="00356283">
              <w:rPr>
                <w:rFonts w:ascii="Arial" w:hAnsi="Arial" w:cs="Arial"/>
                <w:b/>
                <w:bCs/>
                <w:color w:val="1F497D"/>
                <w:sz w:val="22"/>
                <w:szCs w:val="22"/>
              </w:rPr>
              <w:t>ty</w:t>
            </w:r>
          </w:p>
        </w:tc>
        <w:tc>
          <w:tcPr>
            <w:tcW w:w="6811" w:type="dxa"/>
            <w:tcBorders>
              <w:top w:val="single" w:sz="4" w:space="0" w:color="000000"/>
              <w:left w:val="single" w:sz="4" w:space="0" w:color="000000"/>
              <w:bottom w:val="single" w:sz="4" w:space="0" w:color="000000"/>
              <w:right w:val="single" w:sz="4" w:space="0" w:color="000000"/>
            </w:tcBorders>
          </w:tcPr>
          <w:p w:rsidR="00C600A2" w:rsidRPr="00356283" w:rsidRDefault="00287D7B" w:rsidP="00356283">
            <w:pPr>
              <w:pStyle w:val="TableParagraph"/>
              <w:kinsoku w:val="0"/>
              <w:overflowPunct w:val="0"/>
              <w:spacing w:before="53"/>
              <w:ind w:left="51"/>
              <w:jc w:val="both"/>
              <w:rPr>
                <w:rFonts w:ascii="Arial" w:hAnsi="Arial" w:cs="Arial"/>
                <w:sz w:val="22"/>
                <w:szCs w:val="22"/>
              </w:rPr>
            </w:pPr>
            <w:r w:rsidRPr="00356283">
              <w:rPr>
                <w:rFonts w:ascii="Arial" w:hAnsi="Arial" w:cs="Arial"/>
                <w:sz w:val="22"/>
                <w:szCs w:val="22"/>
              </w:rPr>
              <w:t>Board of Directors</w:t>
            </w:r>
          </w:p>
        </w:tc>
      </w:tr>
      <w:tr w:rsidR="00C600A2" w:rsidRPr="00356283">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z w:val="22"/>
                <w:szCs w:val="22"/>
              </w:rPr>
              <w:t>Rev</w:t>
            </w:r>
            <w:r w:rsidRPr="00356283">
              <w:rPr>
                <w:rFonts w:ascii="Arial" w:hAnsi="Arial" w:cs="Arial"/>
                <w:b/>
                <w:bCs/>
                <w:color w:val="1F497D"/>
                <w:spacing w:val="-3"/>
                <w:sz w:val="22"/>
                <w:szCs w:val="22"/>
              </w:rPr>
              <w:t>i</w:t>
            </w:r>
            <w:r w:rsidRPr="00356283">
              <w:rPr>
                <w:rFonts w:ascii="Arial" w:hAnsi="Arial" w:cs="Arial"/>
                <w:b/>
                <w:bCs/>
                <w:color w:val="1F497D"/>
                <w:sz w:val="22"/>
                <w:szCs w:val="22"/>
              </w:rPr>
              <w:t>ew</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Cy</w:t>
            </w:r>
            <w:r w:rsidRPr="00356283">
              <w:rPr>
                <w:rFonts w:ascii="Arial" w:hAnsi="Arial" w:cs="Arial"/>
                <w:b/>
                <w:bCs/>
                <w:color w:val="1F497D"/>
                <w:spacing w:val="-1"/>
                <w:sz w:val="22"/>
                <w:szCs w:val="22"/>
              </w:rPr>
              <w:t>cl</w:t>
            </w:r>
            <w:r w:rsidRPr="00356283">
              <w:rPr>
                <w:rFonts w:ascii="Arial" w:hAnsi="Arial" w:cs="Arial"/>
                <w:b/>
                <w:bCs/>
                <w:color w:val="1F497D"/>
                <w:sz w:val="22"/>
                <w:szCs w:val="22"/>
              </w:rPr>
              <w:t>e</w:t>
            </w:r>
          </w:p>
        </w:tc>
        <w:tc>
          <w:tcPr>
            <w:tcW w:w="6811"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3"/>
              <w:ind w:left="51"/>
              <w:jc w:val="both"/>
              <w:rPr>
                <w:rFonts w:ascii="Arial" w:hAnsi="Arial" w:cs="Arial"/>
              </w:rPr>
            </w:pPr>
            <w:r w:rsidRPr="00356283">
              <w:rPr>
                <w:rFonts w:ascii="Arial" w:hAnsi="Arial" w:cs="Arial"/>
                <w:sz w:val="22"/>
                <w:szCs w:val="22"/>
              </w:rPr>
              <w:t>12</w:t>
            </w:r>
            <w:r w:rsidRPr="00356283">
              <w:rPr>
                <w:rFonts w:ascii="Arial" w:hAnsi="Arial" w:cs="Arial"/>
                <w:spacing w:val="-1"/>
                <w:sz w:val="22"/>
                <w:szCs w:val="22"/>
              </w:rPr>
              <w:t xml:space="preserve"> </w:t>
            </w:r>
            <w:r w:rsidRPr="00356283">
              <w:rPr>
                <w:rFonts w:ascii="Arial" w:hAnsi="Arial" w:cs="Arial"/>
                <w:spacing w:val="-2"/>
                <w:sz w:val="22"/>
                <w:szCs w:val="22"/>
              </w:rPr>
              <w:t>m</w:t>
            </w:r>
            <w:r w:rsidRPr="00356283">
              <w:rPr>
                <w:rFonts w:ascii="Arial" w:hAnsi="Arial" w:cs="Arial"/>
                <w:spacing w:val="1"/>
                <w:sz w:val="22"/>
                <w:szCs w:val="22"/>
              </w:rPr>
              <w:t>o</w:t>
            </w:r>
            <w:r w:rsidRPr="00356283">
              <w:rPr>
                <w:rFonts w:ascii="Arial" w:hAnsi="Arial" w:cs="Arial"/>
                <w:spacing w:val="-1"/>
                <w:sz w:val="22"/>
                <w:szCs w:val="22"/>
              </w:rPr>
              <w:t>n</w:t>
            </w:r>
            <w:r w:rsidRPr="00356283">
              <w:rPr>
                <w:rFonts w:ascii="Arial" w:hAnsi="Arial" w:cs="Arial"/>
                <w:sz w:val="22"/>
                <w:szCs w:val="22"/>
              </w:rPr>
              <w:t>t</w:t>
            </w:r>
            <w:r w:rsidRPr="00356283">
              <w:rPr>
                <w:rFonts w:ascii="Arial" w:hAnsi="Arial" w:cs="Arial"/>
                <w:spacing w:val="-1"/>
                <w:sz w:val="22"/>
                <w:szCs w:val="22"/>
              </w:rPr>
              <w:t>h</w:t>
            </w:r>
            <w:r w:rsidRPr="00356283">
              <w:rPr>
                <w:rFonts w:ascii="Arial" w:hAnsi="Arial" w:cs="Arial"/>
                <w:sz w:val="22"/>
                <w:szCs w:val="22"/>
              </w:rPr>
              <w:t>s</w:t>
            </w:r>
          </w:p>
        </w:tc>
      </w:tr>
      <w:tr w:rsidR="00C600A2" w:rsidRPr="00356283">
        <w:trPr>
          <w:trHeight w:hRule="exact" w:val="454"/>
        </w:trPr>
        <w:tc>
          <w:tcPr>
            <w:tcW w:w="2943" w:type="dxa"/>
            <w:tcBorders>
              <w:top w:val="single" w:sz="4" w:space="0" w:color="000000"/>
              <w:left w:val="single" w:sz="4" w:space="0" w:color="000000"/>
              <w:bottom w:val="single" w:sz="4" w:space="0" w:color="000000"/>
              <w:right w:val="single" w:sz="4" w:space="0" w:color="000000"/>
            </w:tcBorders>
          </w:tcPr>
          <w:p w:rsidR="00C600A2" w:rsidRPr="00356283" w:rsidRDefault="00C600A2" w:rsidP="00356283">
            <w:pPr>
              <w:pStyle w:val="TableParagraph"/>
              <w:kinsoku w:val="0"/>
              <w:overflowPunct w:val="0"/>
              <w:spacing w:before="56"/>
              <w:ind w:left="51"/>
              <w:jc w:val="both"/>
              <w:rPr>
                <w:rFonts w:ascii="Arial" w:hAnsi="Arial" w:cs="Arial"/>
              </w:rPr>
            </w:pPr>
            <w:r w:rsidRPr="00356283">
              <w:rPr>
                <w:rFonts w:ascii="Arial" w:hAnsi="Arial" w:cs="Arial"/>
                <w:b/>
                <w:bCs/>
                <w:color w:val="1F497D"/>
                <w:spacing w:val="-2"/>
                <w:sz w:val="22"/>
                <w:szCs w:val="22"/>
              </w:rPr>
              <w:t>N</w:t>
            </w:r>
            <w:r w:rsidRPr="00356283">
              <w:rPr>
                <w:rFonts w:ascii="Arial" w:hAnsi="Arial" w:cs="Arial"/>
                <w:b/>
                <w:bCs/>
                <w:color w:val="1F497D"/>
                <w:sz w:val="22"/>
                <w:szCs w:val="22"/>
              </w:rPr>
              <w:t>e</w:t>
            </w:r>
            <w:r w:rsidRPr="00356283">
              <w:rPr>
                <w:rFonts w:ascii="Arial" w:hAnsi="Arial" w:cs="Arial"/>
                <w:b/>
                <w:bCs/>
                <w:color w:val="1F497D"/>
                <w:spacing w:val="-1"/>
                <w:sz w:val="22"/>
                <w:szCs w:val="22"/>
              </w:rPr>
              <w:t>x</w:t>
            </w:r>
            <w:r w:rsidRPr="00356283">
              <w:rPr>
                <w:rFonts w:ascii="Arial" w:hAnsi="Arial" w:cs="Arial"/>
                <w:b/>
                <w:bCs/>
                <w:color w:val="1F497D"/>
                <w:sz w:val="22"/>
                <w:szCs w:val="22"/>
              </w:rPr>
              <w:t>t Rev</w:t>
            </w:r>
            <w:r w:rsidRPr="00356283">
              <w:rPr>
                <w:rFonts w:ascii="Arial" w:hAnsi="Arial" w:cs="Arial"/>
                <w:b/>
                <w:bCs/>
                <w:color w:val="1F497D"/>
                <w:spacing w:val="-3"/>
                <w:sz w:val="22"/>
                <w:szCs w:val="22"/>
              </w:rPr>
              <w:t>i</w:t>
            </w:r>
            <w:r w:rsidRPr="00356283">
              <w:rPr>
                <w:rFonts w:ascii="Arial" w:hAnsi="Arial" w:cs="Arial"/>
                <w:b/>
                <w:bCs/>
                <w:color w:val="1F497D"/>
                <w:sz w:val="22"/>
                <w:szCs w:val="22"/>
              </w:rPr>
              <w:t>ew</w:t>
            </w:r>
            <w:r w:rsidRPr="00356283">
              <w:rPr>
                <w:rFonts w:ascii="Arial" w:hAnsi="Arial" w:cs="Arial"/>
                <w:b/>
                <w:bCs/>
                <w:color w:val="1F497D"/>
                <w:spacing w:val="-2"/>
                <w:sz w:val="22"/>
                <w:szCs w:val="22"/>
              </w:rPr>
              <w:t xml:space="preserve"> </w:t>
            </w:r>
            <w:r w:rsidRPr="00356283">
              <w:rPr>
                <w:rFonts w:ascii="Arial" w:hAnsi="Arial" w:cs="Arial"/>
                <w:b/>
                <w:bCs/>
                <w:color w:val="1F497D"/>
                <w:sz w:val="22"/>
                <w:szCs w:val="22"/>
              </w:rPr>
              <w:t>D</w:t>
            </w:r>
            <w:r w:rsidRPr="00356283">
              <w:rPr>
                <w:rFonts w:ascii="Arial" w:hAnsi="Arial" w:cs="Arial"/>
                <w:b/>
                <w:bCs/>
                <w:color w:val="1F497D"/>
                <w:spacing w:val="-1"/>
                <w:sz w:val="22"/>
                <w:szCs w:val="22"/>
              </w:rPr>
              <w:t>a</w:t>
            </w:r>
            <w:r w:rsidRPr="00356283">
              <w:rPr>
                <w:rFonts w:ascii="Arial" w:hAnsi="Arial" w:cs="Arial"/>
                <w:b/>
                <w:bCs/>
                <w:color w:val="1F497D"/>
                <w:spacing w:val="-2"/>
                <w:sz w:val="22"/>
                <w:szCs w:val="22"/>
              </w:rPr>
              <w:t>t</w:t>
            </w:r>
            <w:r w:rsidRPr="00356283">
              <w:rPr>
                <w:rFonts w:ascii="Arial" w:hAnsi="Arial" w:cs="Arial"/>
                <w:b/>
                <w:bCs/>
                <w:color w:val="1F497D"/>
                <w:sz w:val="22"/>
                <w:szCs w:val="22"/>
              </w:rPr>
              <w:t>e</w:t>
            </w:r>
          </w:p>
        </w:tc>
        <w:tc>
          <w:tcPr>
            <w:tcW w:w="6811" w:type="dxa"/>
            <w:tcBorders>
              <w:top w:val="single" w:sz="4" w:space="0" w:color="000000"/>
              <w:left w:val="single" w:sz="4" w:space="0" w:color="000000"/>
              <w:bottom w:val="single" w:sz="4" w:space="0" w:color="000000"/>
              <w:right w:val="single" w:sz="4" w:space="0" w:color="000000"/>
            </w:tcBorders>
          </w:tcPr>
          <w:p w:rsidR="00C600A2" w:rsidRPr="00356283" w:rsidRDefault="006E0688" w:rsidP="00130E7A">
            <w:pPr>
              <w:pStyle w:val="TableParagraph"/>
              <w:kinsoku w:val="0"/>
              <w:overflowPunct w:val="0"/>
              <w:spacing w:before="53"/>
              <w:ind w:left="51"/>
              <w:jc w:val="both"/>
              <w:rPr>
                <w:rFonts w:ascii="Arial" w:hAnsi="Arial" w:cs="Arial"/>
              </w:rPr>
            </w:pPr>
            <w:r>
              <w:rPr>
                <w:rFonts w:ascii="Arial" w:hAnsi="Arial" w:cs="Arial"/>
                <w:sz w:val="22"/>
                <w:szCs w:val="22"/>
              </w:rPr>
              <w:t>May 2020</w:t>
            </w:r>
          </w:p>
        </w:tc>
      </w:tr>
    </w:tbl>
    <w:p w:rsidR="00C600A2" w:rsidRPr="00356283" w:rsidRDefault="00C600A2" w:rsidP="00356283">
      <w:pPr>
        <w:jc w:val="both"/>
        <w:rPr>
          <w:rFonts w:ascii="Arial" w:hAnsi="Arial" w:cs="Arial"/>
        </w:rPr>
        <w:sectPr w:rsidR="00C600A2" w:rsidRPr="00356283">
          <w:type w:val="continuous"/>
          <w:pgSz w:w="11907" w:h="16840"/>
          <w:pgMar w:top="660" w:right="960" w:bottom="280" w:left="960" w:header="720" w:footer="720" w:gutter="0"/>
          <w:cols w:space="720"/>
          <w:noEndnote/>
        </w:sectPr>
      </w:pPr>
    </w:p>
    <w:p w:rsidR="00C600A2" w:rsidRPr="00356283" w:rsidRDefault="00C600A2" w:rsidP="00356283">
      <w:pPr>
        <w:kinsoku w:val="0"/>
        <w:overflowPunct w:val="0"/>
        <w:spacing w:before="4" w:line="120" w:lineRule="exact"/>
        <w:jc w:val="both"/>
        <w:rPr>
          <w:rFonts w:ascii="Arial" w:hAnsi="Arial" w:cs="Arial"/>
          <w:sz w:val="12"/>
          <w:szCs w:val="12"/>
        </w:rPr>
      </w:pPr>
    </w:p>
    <w:p w:rsidR="00C94A95" w:rsidRPr="00356283" w:rsidRDefault="00C94A95" w:rsidP="00356283">
      <w:pPr>
        <w:kinsoku w:val="0"/>
        <w:overflowPunct w:val="0"/>
        <w:spacing w:before="4" w:line="120" w:lineRule="exact"/>
        <w:jc w:val="both"/>
        <w:rPr>
          <w:rFonts w:ascii="Arial" w:hAnsi="Arial" w:cs="Arial"/>
          <w:sz w:val="12"/>
          <w:szCs w:val="12"/>
        </w:rPr>
      </w:pPr>
    </w:p>
    <w:tbl>
      <w:tblPr>
        <w:tblStyle w:val="TableGrid"/>
        <w:tblW w:w="0" w:type="auto"/>
        <w:tblLook w:val="04A0" w:firstRow="1" w:lastRow="0" w:firstColumn="1" w:lastColumn="0" w:noHBand="0" w:noVBand="1"/>
      </w:tblPr>
      <w:tblGrid>
        <w:gridCol w:w="1217"/>
        <w:gridCol w:w="989"/>
        <w:gridCol w:w="1525"/>
        <w:gridCol w:w="1834"/>
        <w:gridCol w:w="4638"/>
      </w:tblGrid>
      <w:tr w:rsidR="002F17D2" w:rsidRPr="00356283" w:rsidTr="00E9036F">
        <w:tc>
          <w:tcPr>
            <w:tcW w:w="10203" w:type="dxa"/>
            <w:gridSpan w:val="5"/>
          </w:tcPr>
          <w:p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Document Change Control</w:t>
            </w:r>
          </w:p>
          <w:p w:rsidR="00C94A95" w:rsidRPr="00356283" w:rsidRDefault="00C94A95" w:rsidP="00356283">
            <w:pPr>
              <w:kinsoku w:val="0"/>
              <w:overflowPunct w:val="0"/>
              <w:spacing w:line="200" w:lineRule="exact"/>
              <w:jc w:val="both"/>
              <w:rPr>
                <w:rFonts w:ascii="Arial" w:hAnsi="Arial" w:cs="Arial"/>
                <w:b/>
                <w:sz w:val="20"/>
                <w:szCs w:val="20"/>
              </w:rPr>
            </w:pPr>
          </w:p>
        </w:tc>
      </w:tr>
      <w:tr w:rsidR="002F17D2" w:rsidRPr="00356283" w:rsidTr="00B147AD">
        <w:tc>
          <w:tcPr>
            <w:tcW w:w="1217" w:type="dxa"/>
          </w:tcPr>
          <w:p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Date of Version</w:t>
            </w:r>
          </w:p>
        </w:tc>
        <w:tc>
          <w:tcPr>
            <w:tcW w:w="989" w:type="dxa"/>
          </w:tcPr>
          <w:p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Version Number</w:t>
            </w:r>
          </w:p>
          <w:p w:rsidR="00C94A95" w:rsidRPr="00356283" w:rsidRDefault="00C94A95" w:rsidP="00356283">
            <w:pPr>
              <w:kinsoku w:val="0"/>
              <w:overflowPunct w:val="0"/>
              <w:spacing w:line="200" w:lineRule="exact"/>
              <w:jc w:val="both"/>
              <w:rPr>
                <w:rFonts w:ascii="Arial" w:hAnsi="Arial" w:cs="Arial"/>
                <w:b/>
                <w:sz w:val="20"/>
                <w:szCs w:val="20"/>
              </w:rPr>
            </w:pPr>
          </w:p>
        </w:tc>
        <w:tc>
          <w:tcPr>
            <w:tcW w:w="1525" w:type="dxa"/>
          </w:tcPr>
          <w:p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Lead for Revisions</w:t>
            </w:r>
          </w:p>
        </w:tc>
        <w:tc>
          <w:tcPr>
            <w:tcW w:w="1834" w:type="dxa"/>
          </w:tcPr>
          <w:p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Type of Revision</w:t>
            </w:r>
          </w:p>
          <w:p w:rsidR="00C94A95" w:rsidRPr="00356283" w:rsidRDefault="00C94A95"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(Major/Minor)</w:t>
            </w:r>
          </w:p>
        </w:tc>
        <w:tc>
          <w:tcPr>
            <w:tcW w:w="4638" w:type="dxa"/>
          </w:tcPr>
          <w:p w:rsidR="002F17D2" w:rsidRPr="00356283" w:rsidRDefault="002F17D2" w:rsidP="00356283">
            <w:pPr>
              <w:kinsoku w:val="0"/>
              <w:overflowPunct w:val="0"/>
              <w:spacing w:line="200" w:lineRule="exact"/>
              <w:jc w:val="both"/>
              <w:rPr>
                <w:rFonts w:ascii="Arial" w:hAnsi="Arial" w:cs="Arial"/>
                <w:b/>
                <w:sz w:val="20"/>
                <w:szCs w:val="20"/>
              </w:rPr>
            </w:pPr>
            <w:r w:rsidRPr="00356283">
              <w:rPr>
                <w:rFonts w:ascii="Arial" w:hAnsi="Arial" w:cs="Arial"/>
                <w:b/>
                <w:sz w:val="20"/>
                <w:szCs w:val="20"/>
              </w:rPr>
              <w:t>Description of Revisions</w:t>
            </w:r>
          </w:p>
        </w:tc>
      </w:tr>
      <w:tr w:rsidR="002F17D2" w:rsidRPr="00356283" w:rsidTr="00B147AD">
        <w:tc>
          <w:tcPr>
            <w:tcW w:w="1217" w:type="dxa"/>
          </w:tcPr>
          <w:p w:rsidR="00C94A95" w:rsidRPr="00356283" w:rsidRDefault="00F339D5"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16/0</w:t>
            </w:r>
            <w:r w:rsidR="004023D1" w:rsidRPr="00356283">
              <w:rPr>
                <w:rFonts w:ascii="Arial" w:hAnsi="Arial" w:cs="Arial"/>
                <w:sz w:val="20"/>
                <w:szCs w:val="20"/>
              </w:rPr>
              <w:t>2</w:t>
            </w:r>
            <w:r w:rsidRPr="00356283">
              <w:rPr>
                <w:rFonts w:ascii="Arial" w:hAnsi="Arial" w:cs="Arial"/>
                <w:sz w:val="20"/>
                <w:szCs w:val="20"/>
              </w:rPr>
              <w:t>/2011</w:t>
            </w:r>
          </w:p>
          <w:p w:rsidR="00F339D5" w:rsidRPr="00356283" w:rsidRDefault="00F339D5" w:rsidP="00356283">
            <w:pPr>
              <w:kinsoku w:val="0"/>
              <w:overflowPunct w:val="0"/>
              <w:spacing w:line="200" w:lineRule="exact"/>
              <w:jc w:val="both"/>
              <w:rPr>
                <w:rFonts w:ascii="Arial" w:hAnsi="Arial" w:cs="Arial"/>
                <w:sz w:val="20"/>
                <w:szCs w:val="20"/>
              </w:rPr>
            </w:pPr>
          </w:p>
        </w:tc>
        <w:tc>
          <w:tcPr>
            <w:tcW w:w="989" w:type="dxa"/>
          </w:tcPr>
          <w:p w:rsidR="002F17D2" w:rsidRPr="00356283" w:rsidRDefault="00F339D5"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1</w:t>
            </w:r>
          </w:p>
        </w:tc>
        <w:tc>
          <w:tcPr>
            <w:tcW w:w="1525" w:type="dxa"/>
          </w:tcPr>
          <w:p w:rsidR="002F17D2" w:rsidRPr="00356283" w:rsidRDefault="00F339D5"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 for consideration by the members of the Audit and Assurance Committee</w:t>
            </w:r>
          </w:p>
          <w:p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rsidTr="00B147AD">
        <w:tc>
          <w:tcPr>
            <w:tcW w:w="1217" w:type="dxa"/>
          </w:tcPr>
          <w:p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08/03/2011</w:t>
            </w:r>
          </w:p>
        </w:tc>
        <w:tc>
          <w:tcPr>
            <w:tcW w:w="989"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2</w:t>
            </w:r>
          </w:p>
        </w:tc>
        <w:tc>
          <w:tcPr>
            <w:tcW w:w="1525"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 for consideration by the Audit and Assurance Committee</w:t>
            </w:r>
          </w:p>
          <w:p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rsidTr="00B147AD">
        <w:tc>
          <w:tcPr>
            <w:tcW w:w="1217" w:type="dxa"/>
          </w:tcPr>
          <w:p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04/05/2011</w:t>
            </w:r>
          </w:p>
        </w:tc>
        <w:tc>
          <w:tcPr>
            <w:tcW w:w="989"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3</w:t>
            </w:r>
          </w:p>
        </w:tc>
        <w:tc>
          <w:tcPr>
            <w:tcW w:w="1525"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 for consideration by the Audit Committee on 09 May 2011</w:t>
            </w:r>
          </w:p>
          <w:p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rsidTr="00B147AD">
        <w:tc>
          <w:tcPr>
            <w:tcW w:w="1217" w:type="dxa"/>
          </w:tcPr>
          <w:p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09/05/2011</w:t>
            </w:r>
          </w:p>
        </w:tc>
        <w:tc>
          <w:tcPr>
            <w:tcW w:w="989"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4</w:t>
            </w:r>
          </w:p>
        </w:tc>
        <w:tc>
          <w:tcPr>
            <w:tcW w:w="1525"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Revisions by Audit Committee</w:t>
            </w:r>
          </w:p>
          <w:p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rsidTr="00B147AD">
        <w:tc>
          <w:tcPr>
            <w:tcW w:w="1217" w:type="dxa"/>
          </w:tcPr>
          <w:p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26/05/2011</w:t>
            </w:r>
          </w:p>
        </w:tc>
        <w:tc>
          <w:tcPr>
            <w:tcW w:w="989"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5</w:t>
            </w:r>
          </w:p>
        </w:tc>
        <w:tc>
          <w:tcPr>
            <w:tcW w:w="1525"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Draft</w:t>
            </w:r>
          </w:p>
        </w:tc>
        <w:tc>
          <w:tcPr>
            <w:tcW w:w="4638"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For Approval by Trust Board of Directors</w:t>
            </w:r>
          </w:p>
          <w:p w:rsidR="004023D1" w:rsidRPr="00356283" w:rsidRDefault="004023D1" w:rsidP="00356283">
            <w:pPr>
              <w:kinsoku w:val="0"/>
              <w:overflowPunct w:val="0"/>
              <w:spacing w:line="200" w:lineRule="exact"/>
              <w:jc w:val="both"/>
              <w:rPr>
                <w:rFonts w:ascii="Arial" w:hAnsi="Arial" w:cs="Arial"/>
                <w:sz w:val="20"/>
                <w:szCs w:val="20"/>
              </w:rPr>
            </w:pPr>
          </w:p>
        </w:tc>
      </w:tr>
      <w:tr w:rsidR="002F17D2" w:rsidRPr="00356283" w:rsidTr="00B147AD">
        <w:tc>
          <w:tcPr>
            <w:tcW w:w="1217" w:type="dxa"/>
          </w:tcPr>
          <w:p w:rsidR="00C94A9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26/05/2011</w:t>
            </w:r>
          </w:p>
        </w:tc>
        <w:tc>
          <w:tcPr>
            <w:tcW w:w="989"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6</w:t>
            </w:r>
          </w:p>
        </w:tc>
        <w:tc>
          <w:tcPr>
            <w:tcW w:w="1525"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rsidR="002F17D2"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Approved version</w:t>
            </w:r>
          </w:p>
        </w:tc>
        <w:tc>
          <w:tcPr>
            <w:tcW w:w="4638" w:type="dxa"/>
          </w:tcPr>
          <w:p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Approved by the Trust Board of Directors</w:t>
            </w:r>
          </w:p>
          <w:p w:rsidR="004023D1" w:rsidRPr="00356283" w:rsidRDefault="004023D1" w:rsidP="00356283">
            <w:pPr>
              <w:kinsoku w:val="0"/>
              <w:overflowPunct w:val="0"/>
              <w:spacing w:line="200" w:lineRule="exact"/>
              <w:jc w:val="both"/>
              <w:rPr>
                <w:rFonts w:ascii="Arial" w:hAnsi="Arial" w:cs="Arial"/>
                <w:sz w:val="20"/>
                <w:szCs w:val="20"/>
              </w:rPr>
            </w:pPr>
          </w:p>
        </w:tc>
      </w:tr>
      <w:tr w:rsidR="00F339D5" w:rsidRPr="00356283" w:rsidTr="00B147AD">
        <w:tc>
          <w:tcPr>
            <w:tcW w:w="1217" w:type="dxa"/>
          </w:tcPr>
          <w:p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01/09/2015</w:t>
            </w:r>
          </w:p>
        </w:tc>
        <w:tc>
          <w:tcPr>
            <w:tcW w:w="989" w:type="dxa"/>
          </w:tcPr>
          <w:p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7</w:t>
            </w:r>
          </w:p>
        </w:tc>
        <w:tc>
          <w:tcPr>
            <w:tcW w:w="1525" w:type="dxa"/>
          </w:tcPr>
          <w:p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Trust Secretary</w:t>
            </w:r>
          </w:p>
        </w:tc>
        <w:tc>
          <w:tcPr>
            <w:tcW w:w="1834" w:type="dxa"/>
          </w:tcPr>
          <w:p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Major</w:t>
            </w:r>
          </w:p>
        </w:tc>
        <w:tc>
          <w:tcPr>
            <w:tcW w:w="4638" w:type="dxa"/>
          </w:tcPr>
          <w:p w:rsidR="00F339D5" w:rsidRPr="00356283" w:rsidRDefault="004023D1" w:rsidP="00356283">
            <w:pPr>
              <w:kinsoku w:val="0"/>
              <w:overflowPunct w:val="0"/>
              <w:spacing w:line="200" w:lineRule="exact"/>
              <w:jc w:val="both"/>
              <w:rPr>
                <w:rFonts w:ascii="Arial" w:hAnsi="Arial" w:cs="Arial"/>
                <w:sz w:val="20"/>
                <w:szCs w:val="20"/>
              </w:rPr>
            </w:pPr>
            <w:r w:rsidRPr="00356283">
              <w:rPr>
                <w:rFonts w:ascii="Arial" w:hAnsi="Arial" w:cs="Arial"/>
                <w:sz w:val="20"/>
                <w:szCs w:val="20"/>
              </w:rPr>
              <w:t>Revised terms of reference for consideration by the Audit Committee 9</w:t>
            </w:r>
            <w:r w:rsidRPr="00356283">
              <w:rPr>
                <w:rFonts w:ascii="Arial" w:hAnsi="Arial" w:cs="Arial"/>
                <w:sz w:val="20"/>
                <w:szCs w:val="20"/>
                <w:vertAlign w:val="superscript"/>
              </w:rPr>
              <w:t>th</w:t>
            </w:r>
            <w:r w:rsidRPr="00356283">
              <w:rPr>
                <w:rFonts w:ascii="Arial" w:hAnsi="Arial" w:cs="Arial"/>
                <w:sz w:val="20"/>
                <w:szCs w:val="20"/>
              </w:rPr>
              <w:t xml:space="preserve"> September 2015</w:t>
            </w:r>
          </w:p>
        </w:tc>
      </w:tr>
      <w:tr w:rsidR="00356283" w:rsidRPr="00356283" w:rsidTr="00B147AD">
        <w:tc>
          <w:tcPr>
            <w:tcW w:w="1217" w:type="dxa"/>
          </w:tcPr>
          <w:p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05/10/2016</w:t>
            </w:r>
          </w:p>
        </w:tc>
        <w:tc>
          <w:tcPr>
            <w:tcW w:w="989" w:type="dxa"/>
          </w:tcPr>
          <w:p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8</w:t>
            </w:r>
          </w:p>
        </w:tc>
        <w:tc>
          <w:tcPr>
            <w:tcW w:w="1525" w:type="dxa"/>
          </w:tcPr>
          <w:p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Trust Secretary</w:t>
            </w:r>
          </w:p>
        </w:tc>
        <w:tc>
          <w:tcPr>
            <w:tcW w:w="1834" w:type="dxa"/>
          </w:tcPr>
          <w:p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Minor</w:t>
            </w:r>
          </w:p>
        </w:tc>
        <w:tc>
          <w:tcPr>
            <w:tcW w:w="4638" w:type="dxa"/>
          </w:tcPr>
          <w:p w:rsidR="00356283" w:rsidRPr="00356283" w:rsidRDefault="00356283" w:rsidP="00356283">
            <w:pPr>
              <w:kinsoku w:val="0"/>
              <w:overflowPunct w:val="0"/>
              <w:spacing w:line="200" w:lineRule="exact"/>
              <w:jc w:val="both"/>
              <w:rPr>
                <w:rFonts w:ascii="Arial" w:hAnsi="Arial" w:cs="Arial"/>
                <w:sz w:val="20"/>
                <w:szCs w:val="20"/>
              </w:rPr>
            </w:pPr>
            <w:r>
              <w:rPr>
                <w:rFonts w:ascii="Arial" w:hAnsi="Arial" w:cs="Arial"/>
                <w:sz w:val="20"/>
                <w:szCs w:val="20"/>
              </w:rPr>
              <w:t>Revised terms of reference for consideration by the Audit Committee 18 October 2016.</w:t>
            </w:r>
          </w:p>
        </w:tc>
      </w:tr>
      <w:tr w:rsidR="00D0533A" w:rsidRPr="00356283" w:rsidTr="00B147AD">
        <w:trPr>
          <w:trHeight w:val="1789"/>
        </w:trPr>
        <w:tc>
          <w:tcPr>
            <w:tcW w:w="1217" w:type="dxa"/>
          </w:tcPr>
          <w:p w:rsidR="00D0533A"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10/10/2017</w:t>
            </w:r>
          </w:p>
        </w:tc>
        <w:tc>
          <w:tcPr>
            <w:tcW w:w="989" w:type="dxa"/>
          </w:tcPr>
          <w:p w:rsidR="00D0533A"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9</w:t>
            </w:r>
          </w:p>
        </w:tc>
        <w:tc>
          <w:tcPr>
            <w:tcW w:w="1525" w:type="dxa"/>
          </w:tcPr>
          <w:p w:rsidR="00D0533A"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Deputy Trust Secretary</w:t>
            </w:r>
          </w:p>
        </w:tc>
        <w:tc>
          <w:tcPr>
            <w:tcW w:w="1834" w:type="dxa"/>
          </w:tcPr>
          <w:p w:rsidR="00D0533A"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Moderate</w:t>
            </w:r>
          </w:p>
        </w:tc>
        <w:tc>
          <w:tcPr>
            <w:tcW w:w="4638" w:type="dxa"/>
          </w:tcPr>
          <w:p w:rsidR="0081081E" w:rsidRDefault="00D0533A" w:rsidP="00356283">
            <w:pPr>
              <w:kinsoku w:val="0"/>
              <w:overflowPunct w:val="0"/>
              <w:spacing w:line="200" w:lineRule="exact"/>
              <w:jc w:val="both"/>
              <w:rPr>
                <w:rFonts w:ascii="Arial" w:hAnsi="Arial" w:cs="Arial"/>
                <w:sz w:val="20"/>
                <w:szCs w:val="20"/>
              </w:rPr>
            </w:pPr>
            <w:r>
              <w:rPr>
                <w:rFonts w:ascii="Arial" w:hAnsi="Arial" w:cs="Arial"/>
                <w:sz w:val="20"/>
                <w:szCs w:val="20"/>
              </w:rPr>
              <w:t xml:space="preserve">Revisions to </w:t>
            </w:r>
          </w:p>
          <w:p w:rsidR="0081081E" w:rsidRDefault="0081081E" w:rsidP="00356283">
            <w:pPr>
              <w:kinsoku w:val="0"/>
              <w:overflowPunct w:val="0"/>
              <w:spacing w:line="200" w:lineRule="exact"/>
              <w:jc w:val="both"/>
              <w:rPr>
                <w:rFonts w:ascii="Arial" w:hAnsi="Arial" w:cs="Arial"/>
                <w:sz w:val="20"/>
                <w:szCs w:val="20"/>
              </w:rPr>
            </w:pPr>
          </w:p>
          <w:p w:rsidR="0081081E" w:rsidRDefault="0081081E" w:rsidP="00057960">
            <w:pPr>
              <w:pStyle w:val="ListParagraph"/>
              <w:numPr>
                <w:ilvl w:val="0"/>
                <w:numId w:val="3"/>
              </w:numPr>
              <w:kinsoku w:val="0"/>
              <w:overflowPunct w:val="0"/>
              <w:spacing w:line="200" w:lineRule="exact"/>
              <w:jc w:val="both"/>
              <w:rPr>
                <w:rFonts w:ascii="Arial" w:hAnsi="Arial" w:cs="Arial"/>
                <w:sz w:val="20"/>
                <w:szCs w:val="20"/>
              </w:rPr>
            </w:pPr>
            <w:r w:rsidRPr="0081081E">
              <w:rPr>
                <w:rFonts w:ascii="Arial" w:hAnsi="Arial" w:cs="Arial"/>
                <w:sz w:val="20"/>
                <w:szCs w:val="20"/>
              </w:rPr>
              <w:t>C</w:t>
            </w:r>
            <w:r w:rsidR="00D0533A" w:rsidRPr="0081081E">
              <w:rPr>
                <w:rFonts w:ascii="Arial" w:hAnsi="Arial" w:cs="Arial"/>
                <w:sz w:val="20"/>
                <w:szCs w:val="20"/>
              </w:rPr>
              <w:t>larify</w:t>
            </w:r>
            <w:r>
              <w:rPr>
                <w:rFonts w:ascii="Arial" w:hAnsi="Arial" w:cs="Arial"/>
                <w:sz w:val="20"/>
                <w:szCs w:val="20"/>
              </w:rPr>
              <w:t xml:space="preserve"> existing practice</w:t>
            </w:r>
            <w:r w:rsidR="00D0533A" w:rsidRPr="0081081E">
              <w:rPr>
                <w:rFonts w:ascii="Arial" w:hAnsi="Arial" w:cs="Arial"/>
                <w:sz w:val="20"/>
                <w:szCs w:val="20"/>
              </w:rPr>
              <w:t>,</w:t>
            </w:r>
          </w:p>
          <w:p w:rsidR="00D0533A" w:rsidRDefault="0081081E" w:rsidP="00057960">
            <w:pPr>
              <w:pStyle w:val="ListParagraph"/>
              <w:numPr>
                <w:ilvl w:val="0"/>
                <w:numId w:val="3"/>
              </w:numPr>
              <w:kinsoku w:val="0"/>
              <w:overflowPunct w:val="0"/>
              <w:spacing w:line="200" w:lineRule="exact"/>
              <w:jc w:val="both"/>
              <w:rPr>
                <w:rFonts w:ascii="Arial" w:hAnsi="Arial" w:cs="Arial"/>
                <w:sz w:val="20"/>
                <w:szCs w:val="20"/>
              </w:rPr>
            </w:pPr>
            <w:r>
              <w:rPr>
                <w:rFonts w:ascii="Arial" w:hAnsi="Arial" w:cs="Arial"/>
                <w:sz w:val="20"/>
                <w:szCs w:val="20"/>
              </w:rPr>
              <w:t>E</w:t>
            </w:r>
            <w:r w:rsidR="00D0533A" w:rsidRPr="0081081E">
              <w:rPr>
                <w:rFonts w:ascii="Arial" w:hAnsi="Arial" w:cs="Arial"/>
                <w:sz w:val="20"/>
                <w:szCs w:val="20"/>
              </w:rPr>
              <w:t>nsure terms of reference reflect ICSA guidance/best practice.</w:t>
            </w:r>
          </w:p>
          <w:p w:rsidR="0081081E" w:rsidRDefault="0081081E" w:rsidP="00057960">
            <w:pPr>
              <w:pStyle w:val="ListParagraph"/>
              <w:numPr>
                <w:ilvl w:val="0"/>
                <w:numId w:val="3"/>
              </w:numPr>
              <w:kinsoku w:val="0"/>
              <w:overflowPunct w:val="0"/>
              <w:spacing w:line="200" w:lineRule="exact"/>
              <w:jc w:val="both"/>
              <w:rPr>
                <w:rFonts w:ascii="Arial" w:hAnsi="Arial" w:cs="Arial"/>
                <w:sz w:val="20"/>
                <w:szCs w:val="20"/>
              </w:rPr>
            </w:pPr>
            <w:r>
              <w:rPr>
                <w:rFonts w:ascii="Arial" w:hAnsi="Arial" w:cs="Arial"/>
                <w:sz w:val="20"/>
                <w:szCs w:val="20"/>
              </w:rPr>
              <w:t>Reflect input from the Internal and External Auditors,</w:t>
            </w:r>
            <w:r w:rsidR="00904D4A">
              <w:rPr>
                <w:rFonts w:ascii="Arial" w:hAnsi="Arial" w:cs="Arial"/>
                <w:sz w:val="20"/>
                <w:szCs w:val="20"/>
              </w:rPr>
              <w:t xml:space="preserve"> </w:t>
            </w:r>
          </w:p>
          <w:p w:rsidR="00904D4A" w:rsidRDefault="00904D4A" w:rsidP="00057960">
            <w:pPr>
              <w:pStyle w:val="ListParagraph"/>
              <w:numPr>
                <w:ilvl w:val="0"/>
                <w:numId w:val="3"/>
              </w:numPr>
              <w:kinsoku w:val="0"/>
              <w:overflowPunct w:val="0"/>
              <w:spacing w:line="200" w:lineRule="exact"/>
              <w:jc w:val="both"/>
              <w:rPr>
                <w:rFonts w:ascii="Arial" w:hAnsi="Arial" w:cs="Arial"/>
                <w:sz w:val="20"/>
                <w:szCs w:val="20"/>
              </w:rPr>
            </w:pPr>
            <w:r>
              <w:rPr>
                <w:rFonts w:ascii="Arial" w:hAnsi="Arial" w:cs="Arial"/>
                <w:sz w:val="20"/>
                <w:szCs w:val="20"/>
              </w:rPr>
              <w:t>Reflect input from the Chair [and the members] of the Committee</w:t>
            </w:r>
          </w:p>
          <w:p w:rsidR="0081081E" w:rsidRPr="0081081E" w:rsidRDefault="0081081E" w:rsidP="00057960">
            <w:pPr>
              <w:pStyle w:val="ListParagraph"/>
              <w:numPr>
                <w:ilvl w:val="0"/>
                <w:numId w:val="3"/>
              </w:numPr>
              <w:kinsoku w:val="0"/>
              <w:overflowPunct w:val="0"/>
              <w:spacing w:line="200" w:lineRule="exact"/>
              <w:jc w:val="both"/>
              <w:rPr>
                <w:rFonts w:ascii="Arial" w:hAnsi="Arial" w:cs="Arial"/>
                <w:sz w:val="20"/>
                <w:szCs w:val="20"/>
              </w:rPr>
            </w:pPr>
            <w:r>
              <w:rPr>
                <w:rFonts w:ascii="Arial" w:hAnsi="Arial" w:cs="Arial"/>
                <w:sz w:val="20"/>
                <w:szCs w:val="20"/>
              </w:rPr>
              <w:t>Include minor grammatical corrections.</w:t>
            </w:r>
          </w:p>
        </w:tc>
      </w:tr>
      <w:tr w:rsidR="004B2880" w:rsidRPr="00356283" w:rsidTr="00B147AD">
        <w:trPr>
          <w:trHeight w:val="1789"/>
        </w:trPr>
        <w:tc>
          <w:tcPr>
            <w:tcW w:w="1217" w:type="dxa"/>
          </w:tcPr>
          <w:p w:rsidR="004B2880" w:rsidRDefault="004B2880" w:rsidP="00356283">
            <w:pPr>
              <w:kinsoku w:val="0"/>
              <w:overflowPunct w:val="0"/>
              <w:spacing w:line="200" w:lineRule="exact"/>
              <w:jc w:val="both"/>
              <w:rPr>
                <w:rFonts w:ascii="Arial" w:hAnsi="Arial" w:cs="Arial"/>
                <w:sz w:val="20"/>
                <w:szCs w:val="20"/>
              </w:rPr>
            </w:pPr>
            <w:r>
              <w:rPr>
                <w:rFonts w:ascii="Arial" w:hAnsi="Arial" w:cs="Arial"/>
                <w:sz w:val="20"/>
                <w:szCs w:val="20"/>
              </w:rPr>
              <w:t>28/11/2018</w:t>
            </w:r>
          </w:p>
        </w:tc>
        <w:tc>
          <w:tcPr>
            <w:tcW w:w="989" w:type="dxa"/>
          </w:tcPr>
          <w:p w:rsidR="004B2880" w:rsidRDefault="004B2880" w:rsidP="00356283">
            <w:pPr>
              <w:kinsoku w:val="0"/>
              <w:overflowPunct w:val="0"/>
              <w:spacing w:line="200" w:lineRule="exact"/>
              <w:jc w:val="both"/>
              <w:rPr>
                <w:rFonts w:ascii="Arial" w:hAnsi="Arial" w:cs="Arial"/>
                <w:sz w:val="20"/>
                <w:szCs w:val="20"/>
              </w:rPr>
            </w:pPr>
            <w:r>
              <w:rPr>
                <w:rFonts w:ascii="Arial" w:hAnsi="Arial" w:cs="Arial"/>
                <w:sz w:val="20"/>
                <w:szCs w:val="20"/>
              </w:rPr>
              <w:t>10</w:t>
            </w:r>
          </w:p>
        </w:tc>
        <w:tc>
          <w:tcPr>
            <w:tcW w:w="1525" w:type="dxa"/>
          </w:tcPr>
          <w:p w:rsidR="004B2880" w:rsidRDefault="004B2880" w:rsidP="00356283">
            <w:pPr>
              <w:kinsoku w:val="0"/>
              <w:overflowPunct w:val="0"/>
              <w:spacing w:line="200" w:lineRule="exact"/>
              <w:jc w:val="both"/>
              <w:rPr>
                <w:rFonts w:ascii="Arial" w:hAnsi="Arial" w:cs="Arial"/>
                <w:sz w:val="20"/>
                <w:szCs w:val="20"/>
              </w:rPr>
            </w:pPr>
            <w:r>
              <w:rPr>
                <w:rFonts w:ascii="Arial" w:hAnsi="Arial" w:cs="Arial"/>
                <w:sz w:val="20"/>
                <w:szCs w:val="20"/>
              </w:rPr>
              <w:t>Trust Secretary and AC Chair</w:t>
            </w:r>
          </w:p>
        </w:tc>
        <w:tc>
          <w:tcPr>
            <w:tcW w:w="1834" w:type="dxa"/>
          </w:tcPr>
          <w:p w:rsidR="004B2880" w:rsidRDefault="004B2880" w:rsidP="00356283">
            <w:pPr>
              <w:kinsoku w:val="0"/>
              <w:overflowPunct w:val="0"/>
              <w:spacing w:line="200" w:lineRule="exact"/>
              <w:jc w:val="both"/>
              <w:rPr>
                <w:rFonts w:ascii="Arial" w:hAnsi="Arial" w:cs="Arial"/>
                <w:sz w:val="20"/>
                <w:szCs w:val="20"/>
              </w:rPr>
            </w:pPr>
            <w:r>
              <w:rPr>
                <w:rFonts w:ascii="Arial" w:hAnsi="Arial" w:cs="Arial"/>
                <w:sz w:val="20"/>
                <w:szCs w:val="20"/>
              </w:rPr>
              <w:t>Moderate</w:t>
            </w:r>
          </w:p>
        </w:tc>
        <w:tc>
          <w:tcPr>
            <w:tcW w:w="4638" w:type="dxa"/>
          </w:tcPr>
          <w:p w:rsidR="004B2880" w:rsidRDefault="004B2880" w:rsidP="004B2880">
            <w:pPr>
              <w:kinsoku w:val="0"/>
              <w:overflowPunct w:val="0"/>
              <w:spacing w:line="200" w:lineRule="exact"/>
              <w:jc w:val="both"/>
              <w:rPr>
                <w:rFonts w:ascii="Arial" w:hAnsi="Arial" w:cs="Arial"/>
                <w:sz w:val="20"/>
                <w:szCs w:val="20"/>
              </w:rPr>
            </w:pPr>
            <w:r>
              <w:rPr>
                <w:rFonts w:ascii="Arial" w:hAnsi="Arial" w:cs="Arial"/>
                <w:sz w:val="20"/>
                <w:szCs w:val="20"/>
              </w:rPr>
              <w:t>Inclusion of Context Section &amp; Stakeholder Analysis.</w:t>
            </w:r>
          </w:p>
          <w:p w:rsidR="00765C11" w:rsidRDefault="00765C11" w:rsidP="004B2880">
            <w:pPr>
              <w:kinsoku w:val="0"/>
              <w:overflowPunct w:val="0"/>
              <w:spacing w:line="200" w:lineRule="exact"/>
              <w:jc w:val="both"/>
              <w:rPr>
                <w:rFonts w:ascii="Arial" w:hAnsi="Arial" w:cs="Arial"/>
                <w:sz w:val="20"/>
                <w:szCs w:val="20"/>
              </w:rPr>
            </w:pPr>
          </w:p>
          <w:p w:rsidR="00765C11" w:rsidRDefault="00765C11" w:rsidP="004B2880">
            <w:pPr>
              <w:kinsoku w:val="0"/>
              <w:overflowPunct w:val="0"/>
              <w:spacing w:line="200" w:lineRule="exact"/>
              <w:jc w:val="both"/>
              <w:rPr>
                <w:rFonts w:ascii="Arial" w:hAnsi="Arial" w:cs="Arial"/>
                <w:sz w:val="20"/>
                <w:szCs w:val="20"/>
              </w:rPr>
            </w:pPr>
            <w:r>
              <w:rPr>
                <w:rFonts w:ascii="Arial" w:hAnsi="Arial" w:cs="Arial"/>
                <w:sz w:val="20"/>
                <w:szCs w:val="20"/>
              </w:rPr>
              <w:t>Re-organisation of Section on Duties</w:t>
            </w:r>
          </w:p>
          <w:p w:rsidR="004B2880" w:rsidRDefault="004B2880" w:rsidP="004B2880">
            <w:pPr>
              <w:kinsoku w:val="0"/>
              <w:overflowPunct w:val="0"/>
              <w:spacing w:line="200" w:lineRule="exact"/>
              <w:jc w:val="both"/>
              <w:rPr>
                <w:rFonts w:ascii="Arial" w:hAnsi="Arial" w:cs="Arial"/>
                <w:sz w:val="20"/>
                <w:szCs w:val="20"/>
              </w:rPr>
            </w:pPr>
          </w:p>
          <w:p w:rsidR="004B2880" w:rsidRDefault="004B2880" w:rsidP="004B2880">
            <w:pPr>
              <w:kinsoku w:val="0"/>
              <w:overflowPunct w:val="0"/>
              <w:spacing w:line="200" w:lineRule="exact"/>
              <w:jc w:val="both"/>
              <w:rPr>
                <w:rFonts w:ascii="Arial" w:hAnsi="Arial" w:cs="Arial"/>
                <w:sz w:val="20"/>
                <w:szCs w:val="20"/>
              </w:rPr>
            </w:pPr>
            <w:r>
              <w:rPr>
                <w:rFonts w:ascii="Arial" w:hAnsi="Arial" w:cs="Arial"/>
                <w:sz w:val="20"/>
                <w:szCs w:val="20"/>
              </w:rPr>
              <w:t>Clarification re key deliverables</w:t>
            </w:r>
          </w:p>
        </w:tc>
      </w:tr>
    </w:tbl>
    <w:p w:rsidR="00C600A2" w:rsidRPr="00356283" w:rsidRDefault="00C600A2" w:rsidP="00356283">
      <w:pPr>
        <w:kinsoku w:val="0"/>
        <w:overflowPunct w:val="0"/>
        <w:spacing w:line="200" w:lineRule="exact"/>
        <w:jc w:val="both"/>
        <w:rPr>
          <w:rFonts w:ascii="Arial" w:hAnsi="Arial" w:cs="Arial"/>
          <w:sz w:val="20"/>
          <w:szCs w:val="20"/>
        </w:rPr>
      </w:pPr>
    </w:p>
    <w:p w:rsidR="002F17D2" w:rsidRPr="00356283" w:rsidRDefault="002F17D2" w:rsidP="00356283">
      <w:pPr>
        <w:kinsoku w:val="0"/>
        <w:overflowPunct w:val="0"/>
        <w:spacing w:line="200" w:lineRule="exact"/>
        <w:jc w:val="both"/>
        <w:rPr>
          <w:rFonts w:ascii="Arial" w:hAnsi="Arial" w:cs="Arial"/>
          <w:sz w:val="20"/>
          <w:szCs w:val="20"/>
        </w:rPr>
      </w:pPr>
    </w:p>
    <w:p w:rsidR="002F17D2" w:rsidRPr="00356283" w:rsidRDefault="002F17D2" w:rsidP="00356283">
      <w:pPr>
        <w:kinsoku w:val="0"/>
        <w:overflowPunct w:val="0"/>
        <w:spacing w:line="200" w:lineRule="exact"/>
        <w:jc w:val="both"/>
        <w:rPr>
          <w:rFonts w:ascii="Arial" w:hAnsi="Arial" w:cs="Arial"/>
          <w:sz w:val="20"/>
          <w:szCs w:val="20"/>
        </w:rPr>
      </w:pPr>
    </w:p>
    <w:p w:rsidR="00C600A2" w:rsidRPr="00356283" w:rsidRDefault="00C600A2" w:rsidP="00356283">
      <w:pPr>
        <w:jc w:val="both"/>
        <w:rPr>
          <w:rFonts w:ascii="Arial" w:hAnsi="Arial" w:cs="Arial"/>
        </w:rPr>
        <w:sectPr w:rsidR="00C600A2" w:rsidRPr="00356283">
          <w:headerReference w:type="default" r:id="rId10"/>
          <w:footerReference w:type="default" r:id="rId11"/>
          <w:pgSz w:w="11907" w:h="16840"/>
          <w:pgMar w:top="1080" w:right="960" w:bottom="1260" w:left="960" w:header="756" w:footer="1070" w:gutter="0"/>
          <w:pgNumType w:start="2"/>
          <w:cols w:space="720"/>
          <w:noEndnote/>
        </w:sectPr>
      </w:pPr>
    </w:p>
    <w:p w:rsidR="00C600A2" w:rsidRPr="00356283" w:rsidRDefault="00C600A2" w:rsidP="00356283">
      <w:pPr>
        <w:kinsoku w:val="0"/>
        <w:overflowPunct w:val="0"/>
        <w:spacing w:before="19" w:line="240" w:lineRule="exact"/>
        <w:jc w:val="both"/>
        <w:rPr>
          <w:rFonts w:ascii="Arial" w:hAnsi="Arial" w:cs="Arial"/>
        </w:rPr>
      </w:pPr>
    </w:p>
    <w:p w:rsidR="00DC0F43" w:rsidRDefault="00DC0F43" w:rsidP="000E42C8">
      <w:pPr>
        <w:kinsoku w:val="0"/>
        <w:overflowPunct w:val="0"/>
        <w:spacing w:before="66"/>
        <w:ind w:left="152"/>
        <w:jc w:val="both"/>
        <w:rPr>
          <w:rFonts w:ascii="Arial" w:hAnsi="Arial" w:cs="Arial"/>
          <w:b/>
          <w:bCs/>
          <w:color w:val="1F497D"/>
        </w:rPr>
      </w:pPr>
    </w:p>
    <w:sdt>
      <w:sdtPr>
        <w:rPr>
          <w:rFonts w:ascii="Arial" w:eastAsia="Times New Roman" w:hAnsi="Arial" w:cs="Arial"/>
          <w:b w:val="0"/>
          <w:bCs w:val="0"/>
          <w:color w:val="auto"/>
          <w:sz w:val="24"/>
          <w:szCs w:val="24"/>
          <w:lang w:val="en-GB" w:eastAsia="en-GB"/>
        </w:rPr>
        <w:id w:val="223648647"/>
        <w:docPartObj>
          <w:docPartGallery w:val="Table of Contents"/>
          <w:docPartUnique/>
        </w:docPartObj>
      </w:sdtPr>
      <w:sdtEndPr>
        <w:rPr>
          <w:noProof/>
        </w:rPr>
      </w:sdtEndPr>
      <w:sdtContent>
        <w:p w:rsidR="00C27D5A" w:rsidRDefault="00C27D5A">
          <w:pPr>
            <w:pStyle w:val="TOCHeading"/>
            <w:rPr>
              <w:rFonts w:ascii="Arial" w:hAnsi="Arial" w:cs="Arial"/>
            </w:rPr>
          </w:pPr>
          <w:r w:rsidRPr="00C27D5A">
            <w:rPr>
              <w:rFonts w:ascii="Arial" w:hAnsi="Arial" w:cs="Arial"/>
            </w:rPr>
            <w:t>Contents</w:t>
          </w:r>
        </w:p>
        <w:p w:rsidR="00C27D5A" w:rsidRPr="00C27D5A" w:rsidRDefault="00C27D5A" w:rsidP="00C27D5A">
          <w:pPr>
            <w:rPr>
              <w:lang w:val="en-US" w:eastAsia="ja-JP"/>
            </w:rPr>
          </w:pPr>
        </w:p>
        <w:p w:rsidR="00C27D5A" w:rsidRDefault="00C27D5A">
          <w:pPr>
            <w:pStyle w:val="TOC1"/>
            <w:tabs>
              <w:tab w:val="left" w:pos="440"/>
              <w:tab w:val="right" w:leader="dot" w:pos="9917"/>
            </w:tabs>
            <w:rPr>
              <w:rStyle w:val="Hyperlink"/>
              <w:rFonts w:ascii="Arial" w:hAnsi="Arial" w:cs="Arial"/>
              <w:noProof/>
            </w:rPr>
          </w:pPr>
          <w:r w:rsidRPr="00C27D5A">
            <w:rPr>
              <w:rFonts w:ascii="Arial" w:hAnsi="Arial" w:cs="Arial"/>
            </w:rPr>
            <w:fldChar w:fldCharType="begin"/>
          </w:r>
          <w:r w:rsidRPr="00C27D5A">
            <w:rPr>
              <w:rFonts w:ascii="Arial" w:hAnsi="Arial" w:cs="Arial"/>
            </w:rPr>
            <w:instrText xml:space="preserve"> TOC \o "1-3" \h \z \u </w:instrText>
          </w:r>
          <w:r w:rsidRPr="00C27D5A">
            <w:rPr>
              <w:rFonts w:ascii="Arial" w:hAnsi="Arial" w:cs="Arial"/>
            </w:rPr>
            <w:fldChar w:fldCharType="separate"/>
          </w:r>
          <w:hyperlink w:anchor="_Toc4586346" w:history="1">
            <w:r w:rsidRPr="00C27D5A">
              <w:rPr>
                <w:rStyle w:val="Hyperlink"/>
                <w:rFonts w:ascii="Arial" w:hAnsi="Arial" w:cs="Arial"/>
                <w:noProof/>
              </w:rPr>
              <w:t>1.</w:t>
            </w:r>
            <w:r w:rsidRPr="00C27D5A">
              <w:rPr>
                <w:rFonts w:ascii="Arial" w:eastAsiaTheme="minorEastAsia" w:hAnsi="Arial" w:cs="Arial"/>
                <w:noProof/>
                <w:sz w:val="22"/>
                <w:szCs w:val="22"/>
              </w:rPr>
              <w:tab/>
            </w:r>
            <w:r w:rsidRPr="00C27D5A">
              <w:rPr>
                <w:rStyle w:val="Hyperlink"/>
                <w:rFonts w:ascii="Arial" w:hAnsi="Arial" w:cs="Arial"/>
                <w:noProof/>
              </w:rPr>
              <w:t>Constitution of the Committee</w:t>
            </w:r>
            <w:r w:rsidRPr="00C27D5A">
              <w:rPr>
                <w:rFonts w:ascii="Arial" w:hAnsi="Arial" w:cs="Arial"/>
                <w:noProof/>
                <w:webHidden/>
              </w:rPr>
              <w:tab/>
            </w:r>
            <w:r w:rsidRPr="00C27D5A">
              <w:rPr>
                <w:rFonts w:ascii="Arial" w:hAnsi="Arial" w:cs="Arial"/>
                <w:noProof/>
                <w:webHidden/>
              </w:rPr>
              <w:fldChar w:fldCharType="begin"/>
            </w:r>
            <w:r w:rsidRPr="00C27D5A">
              <w:rPr>
                <w:rFonts w:ascii="Arial" w:hAnsi="Arial" w:cs="Arial"/>
                <w:noProof/>
                <w:webHidden/>
              </w:rPr>
              <w:instrText xml:space="preserve"> PAGEREF _Toc4586346 \h </w:instrText>
            </w:r>
            <w:r w:rsidRPr="00C27D5A">
              <w:rPr>
                <w:rFonts w:ascii="Arial" w:hAnsi="Arial" w:cs="Arial"/>
                <w:noProof/>
                <w:webHidden/>
              </w:rPr>
            </w:r>
            <w:r w:rsidRPr="00C27D5A">
              <w:rPr>
                <w:rFonts w:ascii="Arial" w:hAnsi="Arial" w:cs="Arial"/>
                <w:noProof/>
                <w:webHidden/>
              </w:rPr>
              <w:fldChar w:fldCharType="separate"/>
            </w:r>
            <w:r w:rsidRPr="00C27D5A">
              <w:rPr>
                <w:rFonts w:ascii="Arial" w:hAnsi="Arial" w:cs="Arial"/>
                <w:noProof/>
                <w:webHidden/>
              </w:rPr>
              <w:t>4</w:t>
            </w:r>
            <w:r w:rsidRPr="00C27D5A">
              <w:rPr>
                <w:rFonts w:ascii="Arial" w:hAnsi="Arial" w:cs="Arial"/>
                <w:noProof/>
                <w:webHidden/>
              </w:rPr>
              <w:fldChar w:fldCharType="end"/>
            </w:r>
          </w:hyperlink>
        </w:p>
        <w:p w:rsidR="00C27D5A" w:rsidRPr="00C27D5A" w:rsidRDefault="00C27D5A" w:rsidP="00C27D5A">
          <w:pPr>
            <w:rPr>
              <w:rFonts w:eastAsiaTheme="minorEastAsia"/>
            </w:rPr>
          </w:pPr>
        </w:p>
        <w:p w:rsidR="00C27D5A" w:rsidRDefault="006E0688">
          <w:pPr>
            <w:pStyle w:val="TOC1"/>
            <w:tabs>
              <w:tab w:val="left" w:pos="440"/>
              <w:tab w:val="right" w:leader="dot" w:pos="9917"/>
            </w:tabs>
            <w:rPr>
              <w:rStyle w:val="Hyperlink"/>
              <w:rFonts w:ascii="Arial" w:hAnsi="Arial" w:cs="Arial"/>
              <w:noProof/>
            </w:rPr>
          </w:pPr>
          <w:hyperlink w:anchor="_Toc4586347" w:history="1">
            <w:r w:rsidR="00C27D5A" w:rsidRPr="00C27D5A">
              <w:rPr>
                <w:rStyle w:val="Hyperlink"/>
                <w:rFonts w:ascii="Arial" w:hAnsi="Arial" w:cs="Arial"/>
                <w:noProof/>
              </w:rPr>
              <w:t>2.</w:t>
            </w:r>
            <w:r w:rsidR="00C27D5A" w:rsidRPr="00C27D5A">
              <w:rPr>
                <w:rFonts w:ascii="Arial" w:eastAsiaTheme="minorEastAsia" w:hAnsi="Arial" w:cs="Arial"/>
                <w:noProof/>
                <w:sz w:val="22"/>
                <w:szCs w:val="22"/>
              </w:rPr>
              <w:tab/>
            </w:r>
            <w:r w:rsidR="00C27D5A" w:rsidRPr="00C27D5A">
              <w:rPr>
                <w:rStyle w:val="Hyperlink"/>
                <w:rFonts w:ascii="Arial" w:hAnsi="Arial" w:cs="Arial"/>
                <w:noProof/>
              </w:rPr>
              <w:t>Context</w:t>
            </w:r>
            <w:r w:rsidR="00C27D5A" w:rsidRPr="00C27D5A">
              <w:rPr>
                <w:rFonts w:ascii="Arial" w:hAnsi="Arial" w:cs="Arial"/>
                <w:noProof/>
                <w:webHidden/>
              </w:rPr>
              <w:tab/>
            </w:r>
            <w:r w:rsidR="00C27D5A" w:rsidRPr="00C27D5A">
              <w:rPr>
                <w:rFonts w:ascii="Arial" w:hAnsi="Arial" w:cs="Arial"/>
                <w:noProof/>
                <w:webHidden/>
              </w:rPr>
              <w:fldChar w:fldCharType="begin"/>
            </w:r>
            <w:r w:rsidR="00C27D5A" w:rsidRPr="00C27D5A">
              <w:rPr>
                <w:rFonts w:ascii="Arial" w:hAnsi="Arial" w:cs="Arial"/>
                <w:noProof/>
                <w:webHidden/>
              </w:rPr>
              <w:instrText xml:space="preserve"> PAGEREF _Toc4586347 \h </w:instrText>
            </w:r>
            <w:r w:rsidR="00C27D5A" w:rsidRPr="00C27D5A">
              <w:rPr>
                <w:rFonts w:ascii="Arial" w:hAnsi="Arial" w:cs="Arial"/>
                <w:noProof/>
                <w:webHidden/>
              </w:rPr>
            </w:r>
            <w:r w:rsidR="00C27D5A" w:rsidRPr="00C27D5A">
              <w:rPr>
                <w:rFonts w:ascii="Arial" w:hAnsi="Arial" w:cs="Arial"/>
                <w:noProof/>
                <w:webHidden/>
              </w:rPr>
              <w:fldChar w:fldCharType="separate"/>
            </w:r>
            <w:r w:rsidR="00C27D5A" w:rsidRPr="00C27D5A">
              <w:rPr>
                <w:rFonts w:ascii="Arial" w:hAnsi="Arial" w:cs="Arial"/>
                <w:noProof/>
                <w:webHidden/>
              </w:rPr>
              <w:t>4</w:t>
            </w:r>
            <w:r w:rsidR="00C27D5A" w:rsidRPr="00C27D5A">
              <w:rPr>
                <w:rFonts w:ascii="Arial" w:hAnsi="Arial" w:cs="Arial"/>
                <w:noProof/>
                <w:webHidden/>
              </w:rPr>
              <w:fldChar w:fldCharType="end"/>
            </w:r>
          </w:hyperlink>
        </w:p>
        <w:p w:rsidR="00C27D5A" w:rsidRPr="00C27D5A" w:rsidRDefault="00C27D5A" w:rsidP="00C27D5A">
          <w:pPr>
            <w:rPr>
              <w:rFonts w:eastAsiaTheme="minorEastAsia"/>
            </w:rPr>
          </w:pPr>
        </w:p>
        <w:p w:rsidR="00C27D5A" w:rsidRDefault="006E0688" w:rsidP="00C27D5A">
          <w:pPr>
            <w:pStyle w:val="TOC1"/>
            <w:tabs>
              <w:tab w:val="left" w:pos="440"/>
              <w:tab w:val="right" w:leader="dot" w:pos="9917"/>
            </w:tabs>
            <w:rPr>
              <w:rStyle w:val="Hyperlink"/>
              <w:rFonts w:ascii="Arial" w:hAnsi="Arial" w:cs="Arial"/>
              <w:noProof/>
            </w:rPr>
          </w:pPr>
          <w:hyperlink w:anchor="_Toc4586348" w:history="1">
            <w:r w:rsidR="00C27D5A" w:rsidRPr="00C27D5A">
              <w:rPr>
                <w:rStyle w:val="Hyperlink"/>
                <w:rFonts w:ascii="Arial" w:hAnsi="Arial" w:cs="Arial"/>
                <w:noProof/>
              </w:rPr>
              <w:t>3.</w:t>
            </w:r>
            <w:r w:rsidR="00C27D5A" w:rsidRPr="00C27D5A">
              <w:rPr>
                <w:rFonts w:ascii="Arial" w:eastAsiaTheme="minorEastAsia" w:hAnsi="Arial" w:cs="Arial"/>
                <w:noProof/>
                <w:sz w:val="22"/>
                <w:szCs w:val="22"/>
              </w:rPr>
              <w:tab/>
            </w:r>
            <w:r w:rsidR="00C27D5A" w:rsidRPr="00C27D5A">
              <w:rPr>
                <w:rStyle w:val="Hyperlink"/>
                <w:rFonts w:ascii="Arial" w:hAnsi="Arial" w:cs="Arial"/>
                <w:noProof/>
              </w:rPr>
              <w:t>Responsibilities</w:t>
            </w:r>
            <w:r w:rsidR="00C27D5A" w:rsidRPr="00C27D5A">
              <w:rPr>
                <w:rFonts w:ascii="Arial" w:hAnsi="Arial" w:cs="Arial"/>
                <w:noProof/>
                <w:webHidden/>
              </w:rPr>
              <w:tab/>
            </w:r>
            <w:r w:rsidR="00C27D5A" w:rsidRPr="00C27D5A">
              <w:rPr>
                <w:rFonts w:ascii="Arial" w:hAnsi="Arial" w:cs="Arial"/>
                <w:noProof/>
                <w:webHidden/>
              </w:rPr>
              <w:fldChar w:fldCharType="begin"/>
            </w:r>
            <w:r w:rsidR="00C27D5A" w:rsidRPr="00C27D5A">
              <w:rPr>
                <w:rFonts w:ascii="Arial" w:hAnsi="Arial" w:cs="Arial"/>
                <w:noProof/>
                <w:webHidden/>
              </w:rPr>
              <w:instrText xml:space="preserve"> PAGEREF _Toc4586348 \h </w:instrText>
            </w:r>
            <w:r w:rsidR="00C27D5A" w:rsidRPr="00C27D5A">
              <w:rPr>
                <w:rFonts w:ascii="Arial" w:hAnsi="Arial" w:cs="Arial"/>
                <w:noProof/>
                <w:webHidden/>
              </w:rPr>
            </w:r>
            <w:r w:rsidR="00C27D5A" w:rsidRPr="00C27D5A">
              <w:rPr>
                <w:rFonts w:ascii="Arial" w:hAnsi="Arial" w:cs="Arial"/>
                <w:noProof/>
                <w:webHidden/>
              </w:rPr>
              <w:fldChar w:fldCharType="separate"/>
            </w:r>
            <w:r w:rsidR="00C27D5A" w:rsidRPr="00C27D5A">
              <w:rPr>
                <w:rFonts w:ascii="Arial" w:hAnsi="Arial" w:cs="Arial"/>
                <w:noProof/>
                <w:webHidden/>
              </w:rPr>
              <w:t>7</w:t>
            </w:r>
            <w:r w:rsidR="00C27D5A" w:rsidRPr="00C27D5A">
              <w:rPr>
                <w:rFonts w:ascii="Arial" w:hAnsi="Arial" w:cs="Arial"/>
                <w:noProof/>
                <w:webHidden/>
              </w:rPr>
              <w:fldChar w:fldCharType="end"/>
            </w:r>
          </w:hyperlink>
        </w:p>
        <w:p w:rsidR="00C27D5A" w:rsidRPr="00C27D5A" w:rsidRDefault="00C27D5A" w:rsidP="00C27D5A">
          <w:pPr>
            <w:rPr>
              <w:rFonts w:eastAsiaTheme="minorEastAsia"/>
            </w:rPr>
          </w:pPr>
        </w:p>
        <w:p w:rsidR="00C27D5A" w:rsidRDefault="006E0688">
          <w:pPr>
            <w:pStyle w:val="TOC1"/>
            <w:tabs>
              <w:tab w:val="left" w:pos="440"/>
              <w:tab w:val="right" w:leader="dot" w:pos="9917"/>
            </w:tabs>
            <w:rPr>
              <w:rStyle w:val="Hyperlink"/>
              <w:rFonts w:ascii="Arial" w:hAnsi="Arial" w:cs="Arial"/>
              <w:noProof/>
            </w:rPr>
          </w:pPr>
          <w:hyperlink w:anchor="_Toc4586349" w:history="1">
            <w:r w:rsidR="00C27D5A" w:rsidRPr="00C27D5A">
              <w:rPr>
                <w:rStyle w:val="Hyperlink"/>
                <w:rFonts w:ascii="Arial" w:hAnsi="Arial" w:cs="Arial"/>
                <w:noProof/>
              </w:rPr>
              <w:t>4.</w:t>
            </w:r>
            <w:r w:rsidR="00C27D5A" w:rsidRPr="00C27D5A">
              <w:rPr>
                <w:rFonts w:ascii="Arial" w:eastAsiaTheme="minorEastAsia" w:hAnsi="Arial" w:cs="Arial"/>
                <w:noProof/>
                <w:sz w:val="22"/>
                <w:szCs w:val="22"/>
              </w:rPr>
              <w:tab/>
            </w:r>
            <w:r w:rsidR="00C27D5A" w:rsidRPr="00C27D5A">
              <w:rPr>
                <w:rStyle w:val="Hyperlink"/>
                <w:rFonts w:ascii="Arial" w:hAnsi="Arial" w:cs="Arial"/>
                <w:noProof/>
              </w:rPr>
              <w:t>Aut</w:t>
            </w:r>
            <w:r w:rsidR="00C27D5A" w:rsidRPr="00C27D5A">
              <w:rPr>
                <w:rStyle w:val="Hyperlink"/>
                <w:rFonts w:ascii="Arial" w:hAnsi="Arial" w:cs="Arial"/>
                <w:noProof/>
                <w:spacing w:val="-2"/>
              </w:rPr>
              <w:t>h</w:t>
            </w:r>
            <w:r w:rsidR="00C27D5A" w:rsidRPr="00C27D5A">
              <w:rPr>
                <w:rStyle w:val="Hyperlink"/>
                <w:rFonts w:ascii="Arial" w:hAnsi="Arial" w:cs="Arial"/>
                <w:noProof/>
                <w:spacing w:val="1"/>
              </w:rPr>
              <w:t>o</w:t>
            </w:r>
            <w:r w:rsidR="00C27D5A" w:rsidRPr="00C27D5A">
              <w:rPr>
                <w:rStyle w:val="Hyperlink"/>
                <w:rFonts w:ascii="Arial" w:hAnsi="Arial" w:cs="Arial"/>
                <w:noProof/>
              </w:rPr>
              <w:t>ri</w:t>
            </w:r>
            <w:r w:rsidR="00C27D5A" w:rsidRPr="00C27D5A">
              <w:rPr>
                <w:rStyle w:val="Hyperlink"/>
                <w:rFonts w:ascii="Arial" w:hAnsi="Arial" w:cs="Arial"/>
                <w:noProof/>
                <w:spacing w:val="-2"/>
              </w:rPr>
              <w:t>t</w:t>
            </w:r>
            <w:r w:rsidR="00C27D5A" w:rsidRPr="00C27D5A">
              <w:rPr>
                <w:rStyle w:val="Hyperlink"/>
                <w:rFonts w:ascii="Arial" w:hAnsi="Arial" w:cs="Arial"/>
                <w:noProof/>
              </w:rPr>
              <w:t>y</w:t>
            </w:r>
            <w:r w:rsidR="00C27D5A" w:rsidRPr="00C27D5A">
              <w:rPr>
                <w:rFonts w:ascii="Arial" w:hAnsi="Arial" w:cs="Arial"/>
                <w:noProof/>
                <w:webHidden/>
              </w:rPr>
              <w:tab/>
            </w:r>
            <w:r w:rsidR="00C27D5A" w:rsidRPr="00C27D5A">
              <w:rPr>
                <w:rFonts w:ascii="Arial" w:hAnsi="Arial" w:cs="Arial"/>
                <w:noProof/>
                <w:webHidden/>
              </w:rPr>
              <w:fldChar w:fldCharType="begin"/>
            </w:r>
            <w:r w:rsidR="00C27D5A" w:rsidRPr="00C27D5A">
              <w:rPr>
                <w:rFonts w:ascii="Arial" w:hAnsi="Arial" w:cs="Arial"/>
                <w:noProof/>
                <w:webHidden/>
              </w:rPr>
              <w:instrText xml:space="preserve"> PAGEREF _Toc4586349 \h </w:instrText>
            </w:r>
            <w:r w:rsidR="00C27D5A" w:rsidRPr="00C27D5A">
              <w:rPr>
                <w:rFonts w:ascii="Arial" w:hAnsi="Arial" w:cs="Arial"/>
                <w:noProof/>
                <w:webHidden/>
              </w:rPr>
            </w:r>
            <w:r w:rsidR="00C27D5A" w:rsidRPr="00C27D5A">
              <w:rPr>
                <w:rFonts w:ascii="Arial" w:hAnsi="Arial" w:cs="Arial"/>
                <w:noProof/>
                <w:webHidden/>
              </w:rPr>
              <w:fldChar w:fldCharType="separate"/>
            </w:r>
            <w:r w:rsidR="00C27D5A" w:rsidRPr="00C27D5A">
              <w:rPr>
                <w:rFonts w:ascii="Arial" w:hAnsi="Arial" w:cs="Arial"/>
                <w:noProof/>
                <w:webHidden/>
              </w:rPr>
              <w:t>8</w:t>
            </w:r>
            <w:r w:rsidR="00C27D5A" w:rsidRPr="00C27D5A">
              <w:rPr>
                <w:rFonts w:ascii="Arial" w:hAnsi="Arial" w:cs="Arial"/>
                <w:noProof/>
                <w:webHidden/>
              </w:rPr>
              <w:fldChar w:fldCharType="end"/>
            </w:r>
          </w:hyperlink>
        </w:p>
        <w:p w:rsidR="00C27D5A" w:rsidRPr="00C27D5A" w:rsidRDefault="00C27D5A" w:rsidP="00C27D5A">
          <w:pPr>
            <w:rPr>
              <w:rFonts w:eastAsiaTheme="minorEastAsia"/>
            </w:rPr>
          </w:pPr>
        </w:p>
        <w:p w:rsidR="00C27D5A" w:rsidRDefault="006E0688">
          <w:pPr>
            <w:pStyle w:val="TOC1"/>
            <w:tabs>
              <w:tab w:val="left" w:pos="440"/>
              <w:tab w:val="right" w:leader="dot" w:pos="9917"/>
            </w:tabs>
            <w:rPr>
              <w:rStyle w:val="Hyperlink"/>
              <w:rFonts w:ascii="Arial" w:hAnsi="Arial" w:cs="Arial"/>
              <w:noProof/>
            </w:rPr>
          </w:pPr>
          <w:hyperlink w:anchor="_Toc4586350" w:history="1">
            <w:r w:rsidR="00C27D5A" w:rsidRPr="00C27D5A">
              <w:rPr>
                <w:rStyle w:val="Hyperlink"/>
                <w:rFonts w:ascii="Arial" w:hAnsi="Arial" w:cs="Arial"/>
                <w:noProof/>
              </w:rPr>
              <w:t>5.</w:t>
            </w:r>
            <w:r w:rsidR="00C27D5A" w:rsidRPr="00C27D5A">
              <w:rPr>
                <w:rFonts w:ascii="Arial" w:eastAsiaTheme="minorEastAsia" w:hAnsi="Arial" w:cs="Arial"/>
                <w:noProof/>
                <w:sz w:val="22"/>
                <w:szCs w:val="22"/>
              </w:rPr>
              <w:tab/>
            </w:r>
            <w:r w:rsidR="00C27D5A" w:rsidRPr="00C27D5A">
              <w:rPr>
                <w:rStyle w:val="Hyperlink"/>
                <w:rFonts w:ascii="Arial" w:hAnsi="Arial" w:cs="Arial"/>
                <w:noProof/>
              </w:rPr>
              <w:t>Member</w:t>
            </w:r>
            <w:r w:rsidR="00C27D5A" w:rsidRPr="00C27D5A">
              <w:rPr>
                <w:rStyle w:val="Hyperlink"/>
                <w:rFonts w:ascii="Arial" w:hAnsi="Arial" w:cs="Arial"/>
                <w:noProof/>
                <w:spacing w:val="-2"/>
              </w:rPr>
              <w:t>s</w:t>
            </w:r>
            <w:r w:rsidR="00C27D5A" w:rsidRPr="00C27D5A">
              <w:rPr>
                <w:rStyle w:val="Hyperlink"/>
                <w:rFonts w:ascii="Arial" w:hAnsi="Arial" w:cs="Arial"/>
                <w:noProof/>
              </w:rPr>
              <w:t>hip and attendance</w:t>
            </w:r>
            <w:r w:rsidR="00C27D5A" w:rsidRPr="00C27D5A">
              <w:rPr>
                <w:rFonts w:ascii="Arial" w:hAnsi="Arial" w:cs="Arial"/>
                <w:noProof/>
                <w:webHidden/>
              </w:rPr>
              <w:tab/>
            </w:r>
            <w:r w:rsidR="00C27D5A" w:rsidRPr="00C27D5A">
              <w:rPr>
                <w:rFonts w:ascii="Arial" w:hAnsi="Arial" w:cs="Arial"/>
                <w:noProof/>
                <w:webHidden/>
              </w:rPr>
              <w:fldChar w:fldCharType="begin"/>
            </w:r>
            <w:r w:rsidR="00C27D5A" w:rsidRPr="00C27D5A">
              <w:rPr>
                <w:rFonts w:ascii="Arial" w:hAnsi="Arial" w:cs="Arial"/>
                <w:noProof/>
                <w:webHidden/>
              </w:rPr>
              <w:instrText xml:space="preserve"> PAGEREF _Toc4586350 \h </w:instrText>
            </w:r>
            <w:r w:rsidR="00C27D5A" w:rsidRPr="00C27D5A">
              <w:rPr>
                <w:rFonts w:ascii="Arial" w:hAnsi="Arial" w:cs="Arial"/>
                <w:noProof/>
                <w:webHidden/>
              </w:rPr>
            </w:r>
            <w:r w:rsidR="00C27D5A" w:rsidRPr="00C27D5A">
              <w:rPr>
                <w:rFonts w:ascii="Arial" w:hAnsi="Arial" w:cs="Arial"/>
                <w:noProof/>
                <w:webHidden/>
              </w:rPr>
              <w:fldChar w:fldCharType="separate"/>
            </w:r>
            <w:r w:rsidR="00C27D5A" w:rsidRPr="00C27D5A">
              <w:rPr>
                <w:rFonts w:ascii="Arial" w:hAnsi="Arial" w:cs="Arial"/>
                <w:noProof/>
                <w:webHidden/>
              </w:rPr>
              <w:t>8</w:t>
            </w:r>
            <w:r w:rsidR="00C27D5A" w:rsidRPr="00C27D5A">
              <w:rPr>
                <w:rFonts w:ascii="Arial" w:hAnsi="Arial" w:cs="Arial"/>
                <w:noProof/>
                <w:webHidden/>
              </w:rPr>
              <w:fldChar w:fldCharType="end"/>
            </w:r>
          </w:hyperlink>
        </w:p>
        <w:p w:rsidR="00C27D5A" w:rsidRPr="00C27D5A" w:rsidRDefault="00C27D5A" w:rsidP="00C27D5A">
          <w:pPr>
            <w:rPr>
              <w:rFonts w:eastAsiaTheme="minorEastAsia"/>
            </w:rPr>
          </w:pPr>
        </w:p>
        <w:p w:rsidR="00C27D5A" w:rsidRDefault="006E0688">
          <w:pPr>
            <w:pStyle w:val="TOC1"/>
            <w:tabs>
              <w:tab w:val="left" w:pos="440"/>
              <w:tab w:val="right" w:leader="dot" w:pos="9917"/>
            </w:tabs>
            <w:rPr>
              <w:rStyle w:val="Hyperlink"/>
              <w:rFonts w:ascii="Arial" w:hAnsi="Arial" w:cs="Arial"/>
              <w:noProof/>
            </w:rPr>
          </w:pPr>
          <w:hyperlink w:anchor="_Toc4586351" w:history="1">
            <w:r w:rsidR="00C27D5A" w:rsidRPr="00C27D5A">
              <w:rPr>
                <w:rStyle w:val="Hyperlink"/>
                <w:rFonts w:ascii="Arial" w:hAnsi="Arial" w:cs="Arial"/>
                <w:noProof/>
              </w:rPr>
              <w:t>6.</w:t>
            </w:r>
            <w:r w:rsidR="00C27D5A" w:rsidRPr="00C27D5A">
              <w:rPr>
                <w:rFonts w:ascii="Arial" w:eastAsiaTheme="minorEastAsia" w:hAnsi="Arial" w:cs="Arial"/>
                <w:noProof/>
                <w:sz w:val="22"/>
                <w:szCs w:val="22"/>
              </w:rPr>
              <w:tab/>
            </w:r>
            <w:r w:rsidR="00C27D5A" w:rsidRPr="00C27D5A">
              <w:rPr>
                <w:rStyle w:val="Hyperlink"/>
                <w:rFonts w:ascii="Arial" w:hAnsi="Arial" w:cs="Arial"/>
                <w:noProof/>
              </w:rPr>
              <w:t>Qu</w:t>
            </w:r>
            <w:r w:rsidR="00C27D5A" w:rsidRPr="00C27D5A">
              <w:rPr>
                <w:rStyle w:val="Hyperlink"/>
                <w:rFonts w:ascii="Arial" w:hAnsi="Arial" w:cs="Arial"/>
                <w:noProof/>
                <w:spacing w:val="1"/>
              </w:rPr>
              <w:t>o</w:t>
            </w:r>
            <w:r w:rsidR="00C27D5A" w:rsidRPr="00C27D5A">
              <w:rPr>
                <w:rStyle w:val="Hyperlink"/>
                <w:rFonts w:ascii="Arial" w:hAnsi="Arial" w:cs="Arial"/>
                <w:noProof/>
              </w:rPr>
              <w:t>rum</w:t>
            </w:r>
            <w:r w:rsidR="00C27D5A" w:rsidRPr="00C27D5A">
              <w:rPr>
                <w:rFonts w:ascii="Arial" w:hAnsi="Arial" w:cs="Arial"/>
                <w:noProof/>
                <w:webHidden/>
              </w:rPr>
              <w:tab/>
            </w:r>
            <w:r w:rsidR="00C27D5A" w:rsidRPr="00C27D5A">
              <w:rPr>
                <w:rFonts w:ascii="Arial" w:hAnsi="Arial" w:cs="Arial"/>
                <w:noProof/>
                <w:webHidden/>
              </w:rPr>
              <w:fldChar w:fldCharType="begin"/>
            </w:r>
            <w:r w:rsidR="00C27D5A" w:rsidRPr="00C27D5A">
              <w:rPr>
                <w:rFonts w:ascii="Arial" w:hAnsi="Arial" w:cs="Arial"/>
                <w:noProof/>
                <w:webHidden/>
              </w:rPr>
              <w:instrText xml:space="preserve"> PAGEREF _Toc4586351 \h </w:instrText>
            </w:r>
            <w:r w:rsidR="00C27D5A" w:rsidRPr="00C27D5A">
              <w:rPr>
                <w:rFonts w:ascii="Arial" w:hAnsi="Arial" w:cs="Arial"/>
                <w:noProof/>
                <w:webHidden/>
              </w:rPr>
            </w:r>
            <w:r w:rsidR="00C27D5A" w:rsidRPr="00C27D5A">
              <w:rPr>
                <w:rFonts w:ascii="Arial" w:hAnsi="Arial" w:cs="Arial"/>
                <w:noProof/>
                <w:webHidden/>
              </w:rPr>
              <w:fldChar w:fldCharType="separate"/>
            </w:r>
            <w:r w:rsidR="00C27D5A" w:rsidRPr="00C27D5A">
              <w:rPr>
                <w:rFonts w:ascii="Arial" w:hAnsi="Arial" w:cs="Arial"/>
                <w:noProof/>
                <w:webHidden/>
              </w:rPr>
              <w:t>9</w:t>
            </w:r>
            <w:r w:rsidR="00C27D5A" w:rsidRPr="00C27D5A">
              <w:rPr>
                <w:rFonts w:ascii="Arial" w:hAnsi="Arial" w:cs="Arial"/>
                <w:noProof/>
                <w:webHidden/>
              </w:rPr>
              <w:fldChar w:fldCharType="end"/>
            </w:r>
          </w:hyperlink>
        </w:p>
        <w:p w:rsidR="00C27D5A" w:rsidRPr="00C27D5A" w:rsidRDefault="00C27D5A" w:rsidP="00C27D5A">
          <w:pPr>
            <w:rPr>
              <w:rFonts w:eastAsiaTheme="minorEastAsia"/>
            </w:rPr>
          </w:pPr>
        </w:p>
        <w:p w:rsidR="00C27D5A" w:rsidRDefault="006E0688">
          <w:pPr>
            <w:pStyle w:val="TOC1"/>
            <w:tabs>
              <w:tab w:val="left" w:pos="440"/>
              <w:tab w:val="right" w:leader="dot" w:pos="9917"/>
            </w:tabs>
            <w:rPr>
              <w:rStyle w:val="Hyperlink"/>
              <w:rFonts w:ascii="Arial" w:hAnsi="Arial" w:cs="Arial"/>
              <w:noProof/>
            </w:rPr>
          </w:pPr>
          <w:hyperlink w:anchor="_Toc4586352" w:history="1">
            <w:r w:rsidR="00C27D5A" w:rsidRPr="00C27D5A">
              <w:rPr>
                <w:rStyle w:val="Hyperlink"/>
                <w:rFonts w:ascii="Arial" w:hAnsi="Arial" w:cs="Arial"/>
                <w:noProof/>
              </w:rPr>
              <w:t>7.</w:t>
            </w:r>
            <w:r w:rsidR="00C27D5A" w:rsidRPr="00C27D5A">
              <w:rPr>
                <w:rFonts w:ascii="Arial" w:eastAsiaTheme="minorEastAsia" w:hAnsi="Arial" w:cs="Arial"/>
                <w:noProof/>
                <w:sz w:val="22"/>
                <w:szCs w:val="22"/>
              </w:rPr>
              <w:tab/>
            </w:r>
            <w:r w:rsidR="00C27D5A" w:rsidRPr="00C27D5A">
              <w:rPr>
                <w:rStyle w:val="Hyperlink"/>
                <w:rFonts w:ascii="Arial" w:hAnsi="Arial" w:cs="Arial"/>
                <w:noProof/>
              </w:rPr>
              <w:t>Duties</w:t>
            </w:r>
            <w:r w:rsidR="00C27D5A" w:rsidRPr="00C27D5A">
              <w:rPr>
                <w:rFonts w:ascii="Arial" w:hAnsi="Arial" w:cs="Arial"/>
                <w:noProof/>
                <w:webHidden/>
              </w:rPr>
              <w:tab/>
            </w:r>
            <w:r w:rsidR="00C27D5A" w:rsidRPr="00C27D5A">
              <w:rPr>
                <w:rFonts w:ascii="Arial" w:hAnsi="Arial" w:cs="Arial"/>
                <w:noProof/>
                <w:webHidden/>
              </w:rPr>
              <w:fldChar w:fldCharType="begin"/>
            </w:r>
            <w:r w:rsidR="00C27D5A" w:rsidRPr="00C27D5A">
              <w:rPr>
                <w:rFonts w:ascii="Arial" w:hAnsi="Arial" w:cs="Arial"/>
                <w:noProof/>
                <w:webHidden/>
              </w:rPr>
              <w:instrText xml:space="preserve"> PAGEREF _Toc4586352 \h </w:instrText>
            </w:r>
            <w:r w:rsidR="00C27D5A" w:rsidRPr="00C27D5A">
              <w:rPr>
                <w:rFonts w:ascii="Arial" w:hAnsi="Arial" w:cs="Arial"/>
                <w:noProof/>
                <w:webHidden/>
              </w:rPr>
            </w:r>
            <w:r w:rsidR="00C27D5A" w:rsidRPr="00C27D5A">
              <w:rPr>
                <w:rFonts w:ascii="Arial" w:hAnsi="Arial" w:cs="Arial"/>
                <w:noProof/>
                <w:webHidden/>
              </w:rPr>
              <w:fldChar w:fldCharType="separate"/>
            </w:r>
            <w:r w:rsidR="00C27D5A" w:rsidRPr="00C27D5A">
              <w:rPr>
                <w:rFonts w:ascii="Arial" w:hAnsi="Arial" w:cs="Arial"/>
                <w:noProof/>
                <w:webHidden/>
              </w:rPr>
              <w:t>9</w:t>
            </w:r>
            <w:r w:rsidR="00C27D5A" w:rsidRPr="00C27D5A">
              <w:rPr>
                <w:rFonts w:ascii="Arial" w:hAnsi="Arial" w:cs="Arial"/>
                <w:noProof/>
                <w:webHidden/>
              </w:rPr>
              <w:fldChar w:fldCharType="end"/>
            </w:r>
          </w:hyperlink>
        </w:p>
        <w:p w:rsidR="00C27D5A" w:rsidRPr="00C27D5A" w:rsidRDefault="00C27D5A" w:rsidP="00C27D5A">
          <w:pPr>
            <w:rPr>
              <w:rFonts w:eastAsiaTheme="minorEastAsia"/>
            </w:rPr>
          </w:pPr>
        </w:p>
        <w:p w:rsidR="00C27D5A" w:rsidRDefault="006E0688">
          <w:pPr>
            <w:pStyle w:val="TOC1"/>
            <w:tabs>
              <w:tab w:val="left" w:pos="440"/>
              <w:tab w:val="right" w:leader="dot" w:pos="9917"/>
            </w:tabs>
            <w:rPr>
              <w:rStyle w:val="Hyperlink"/>
              <w:rFonts w:ascii="Arial" w:hAnsi="Arial" w:cs="Arial"/>
              <w:noProof/>
            </w:rPr>
          </w:pPr>
          <w:hyperlink w:anchor="_Toc4586353" w:history="1">
            <w:r w:rsidR="00C27D5A" w:rsidRPr="00C27D5A">
              <w:rPr>
                <w:rStyle w:val="Hyperlink"/>
                <w:rFonts w:ascii="Arial" w:hAnsi="Arial" w:cs="Arial"/>
                <w:noProof/>
              </w:rPr>
              <w:t>8.</w:t>
            </w:r>
            <w:r w:rsidR="00C27D5A" w:rsidRPr="00C27D5A">
              <w:rPr>
                <w:rFonts w:ascii="Arial" w:eastAsiaTheme="minorEastAsia" w:hAnsi="Arial" w:cs="Arial"/>
                <w:noProof/>
                <w:sz w:val="22"/>
                <w:szCs w:val="22"/>
              </w:rPr>
              <w:tab/>
            </w:r>
            <w:r w:rsidR="00C27D5A" w:rsidRPr="00C27D5A">
              <w:rPr>
                <w:rStyle w:val="Hyperlink"/>
                <w:rFonts w:ascii="Arial" w:hAnsi="Arial" w:cs="Arial"/>
                <w:noProof/>
              </w:rPr>
              <w:t>Administration</w:t>
            </w:r>
            <w:r w:rsidR="00C27D5A" w:rsidRPr="00C27D5A">
              <w:rPr>
                <w:rFonts w:ascii="Arial" w:hAnsi="Arial" w:cs="Arial"/>
                <w:noProof/>
                <w:webHidden/>
              </w:rPr>
              <w:tab/>
            </w:r>
            <w:r w:rsidR="00C27D5A" w:rsidRPr="00C27D5A">
              <w:rPr>
                <w:rFonts w:ascii="Arial" w:hAnsi="Arial" w:cs="Arial"/>
                <w:noProof/>
                <w:webHidden/>
              </w:rPr>
              <w:fldChar w:fldCharType="begin"/>
            </w:r>
            <w:r w:rsidR="00C27D5A" w:rsidRPr="00C27D5A">
              <w:rPr>
                <w:rFonts w:ascii="Arial" w:hAnsi="Arial" w:cs="Arial"/>
                <w:noProof/>
                <w:webHidden/>
              </w:rPr>
              <w:instrText xml:space="preserve"> PAGEREF _Toc4586353 \h </w:instrText>
            </w:r>
            <w:r w:rsidR="00C27D5A" w:rsidRPr="00C27D5A">
              <w:rPr>
                <w:rFonts w:ascii="Arial" w:hAnsi="Arial" w:cs="Arial"/>
                <w:noProof/>
                <w:webHidden/>
              </w:rPr>
            </w:r>
            <w:r w:rsidR="00C27D5A" w:rsidRPr="00C27D5A">
              <w:rPr>
                <w:rFonts w:ascii="Arial" w:hAnsi="Arial" w:cs="Arial"/>
                <w:noProof/>
                <w:webHidden/>
              </w:rPr>
              <w:fldChar w:fldCharType="separate"/>
            </w:r>
            <w:r w:rsidR="00C27D5A" w:rsidRPr="00C27D5A">
              <w:rPr>
                <w:rFonts w:ascii="Arial" w:hAnsi="Arial" w:cs="Arial"/>
                <w:noProof/>
                <w:webHidden/>
              </w:rPr>
              <w:t>13</w:t>
            </w:r>
            <w:r w:rsidR="00C27D5A" w:rsidRPr="00C27D5A">
              <w:rPr>
                <w:rFonts w:ascii="Arial" w:hAnsi="Arial" w:cs="Arial"/>
                <w:noProof/>
                <w:webHidden/>
              </w:rPr>
              <w:fldChar w:fldCharType="end"/>
            </w:r>
          </w:hyperlink>
        </w:p>
        <w:p w:rsidR="00C27D5A" w:rsidRPr="00C27D5A" w:rsidRDefault="00C27D5A" w:rsidP="00C27D5A">
          <w:pPr>
            <w:rPr>
              <w:rFonts w:eastAsiaTheme="minorEastAsia"/>
            </w:rPr>
          </w:pPr>
        </w:p>
        <w:p w:rsidR="00C27D5A" w:rsidRPr="00C27D5A" w:rsidRDefault="006E0688">
          <w:pPr>
            <w:pStyle w:val="TOC1"/>
            <w:tabs>
              <w:tab w:val="left" w:pos="440"/>
              <w:tab w:val="right" w:leader="dot" w:pos="9917"/>
            </w:tabs>
            <w:rPr>
              <w:rFonts w:ascii="Arial" w:eastAsiaTheme="minorEastAsia" w:hAnsi="Arial" w:cs="Arial"/>
              <w:noProof/>
              <w:sz w:val="22"/>
              <w:szCs w:val="22"/>
            </w:rPr>
          </w:pPr>
          <w:hyperlink w:anchor="_Toc4586354" w:history="1">
            <w:r w:rsidR="00C27D5A" w:rsidRPr="00C27D5A">
              <w:rPr>
                <w:rStyle w:val="Hyperlink"/>
                <w:rFonts w:ascii="Arial" w:hAnsi="Arial" w:cs="Arial"/>
                <w:noProof/>
              </w:rPr>
              <w:t>9.</w:t>
            </w:r>
            <w:r w:rsidR="00C27D5A" w:rsidRPr="00C27D5A">
              <w:rPr>
                <w:rFonts w:ascii="Arial" w:eastAsiaTheme="minorEastAsia" w:hAnsi="Arial" w:cs="Arial"/>
                <w:noProof/>
                <w:sz w:val="22"/>
                <w:szCs w:val="22"/>
              </w:rPr>
              <w:tab/>
            </w:r>
            <w:r w:rsidR="00C27D5A" w:rsidRPr="00C27D5A">
              <w:rPr>
                <w:rStyle w:val="Hyperlink"/>
                <w:rFonts w:ascii="Arial" w:hAnsi="Arial" w:cs="Arial"/>
                <w:noProof/>
              </w:rPr>
              <w:t>External References</w:t>
            </w:r>
            <w:r w:rsidR="00C27D5A" w:rsidRPr="00C27D5A">
              <w:rPr>
                <w:rFonts w:ascii="Arial" w:hAnsi="Arial" w:cs="Arial"/>
                <w:noProof/>
                <w:webHidden/>
              </w:rPr>
              <w:tab/>
            </w:r>
            <w:r w:rsidR="00C27D5A" w:rsidRPr="00C27D5A">
              <w:rPr>
                <w:rFonts w:ascii="Arial" w:hAnsi="Arial" w:cs="Arial"/>
                <w:noProof/>
                <w:webHidden/>
              </w:rPr>
              <w:fldChar w:fldCharType="begin"/>
            </w:r>
            <w:r w:rsidR="00C27D5A" w:rsidRPr="00C27D5A">
              <w:rPr>
                <w:rFonts w:ascii="Arial" w:hAnsi="Arial" w:cs="Arial"/>
                <w:noProof/>
                <w:webHidden/>
              </w:rPr>
              <w:instrText xml:space="preserve"> PAGEREF _Toc4586354 \h </w:instrText>
            </w:r>
            <w:r w:rsidR="00C27D5A" w:rsidRPr="00C27D5A">
              <w:rPr>
                <w:rFonts w:ascii="Arial" w:hAnsi="Arial" w:cs="Arial"/>
                <w:noProof/>
                <w:webHidden/>
              </w:rPr>
            </w:r>
            <w:r w:rsidR="00C27D5A" w:rsidRPr="00C27D5A">
              <w:rPr>
                <w:rFonts w:ascii="Arial" w:hAnsi="Arial" w:cs="Arial"/>
                <w:noProof/>
                <w:webHidden/>
              </w:rPr>
              <w:fldChar w:fldCharType="separate"/>
            </w:r>
            <w:r w:rsidR="00C27D5A" w:rsidRPr="00C27D5A">
              <w:rPr>
                <w:rFonts w:ascii="Arial" w:hAnsi="Arial" w:cs="Arial"/>
                <w:noProof/>
                <w:webHidden/>
              </w:rPr>
              <w:t>14</w:t>
            </w:r>
            <w:r w:rsidR="00C27D5A" w:rsidRPr="00C27D5A">
              <w:rPr>
                <w:rFonts w:ascii="Arial" w:hAnsi="Arial" w:cs="Arial"/>
                <w:noProof/>
                <w:webHidden/>
              </w:rPr>
              <w:fldChar w:fldCharType="end"/>
            </w:r>
          </w:hyperlink>
        </w:p>
        <w:p w:rsidR="00C27D5A" w:rsidRPr="00C27D5A" w:rsidRDefault="00C27D5A">
          <w:pPr>
            <w:rPr>
              <w:rFonts w:ascii="Arial" w:hAnsi="Arial" w:cs="Arial"/>
            </w:rPr>
          </w:pPr>
          <w:r w:rsidRPr="00C27D5A">
            <w:rPr>
              <w:rFonts w:ascii="Arial" w:hAnsi="Arial" w:cs="Arial"/>
              <w:b/>
              <w:bCs/>
              <w:noProof/>
            </w:rPr>
            <w:fldChar w:fldCharType="end"/>
          </w:r>
        </w:p>
      </w:sdtContent>
    </w:sdt>
    <w:p w:rsidR="00C600A2" w:rsidRPr="00356283" w:rsidRDefault="00C94A95" w:rsidP="000E42C8">
      <w:pPr>
        <w:kinsoku w:val="0"/>
        <w:overflowPunct w:val="0"/>
        <w:spacing w:before="66"/>
        <w:ind w:left="152"/>
        <w:jc w:val="both"/>
        <w:rPr>
          <w:rFonts w:ascii="Arial" w:hAnsi="Arial" w:cs="Arial"/>
        </w:rPr>
        <w:sectPr w:rsidR="00C600A2" w:rsidRPr="00356283">
          <w:pgSz w:w="11907" w:h="16840"/>
          <w:pgMar w:top="1080" w:right="1000" w:bottom="1260" w:left="980" w:header="756" w:footer="1070" w:gutter="0"/>
          <w:cols w:space="720" w:equalWidth="0">
            <w:col w:w="9927"/>
          </w:cols>
          <w:noEndnote/>
        </w:sectPr>
      </w:pPr>
      <w:r w:rsidRPr="00356283">
        <w:rPr>
          <w:rFonts w:ascii="Arial" w:hAnsi="Arial" w:cs="Arial"/>
          <w:b/>
          <w:bCs/>
          <w:color w:val="1F497D"/>
        </w:rPr>
        <w:tab/>
      </w:r>
      <w:r w:rsidRPr="00356283">
        <w:rPr>
          <w:rFonts w:ascii="Arial" w:hAnsi="Arial" w:cs="Arial"/>
          <w:b/>
          <w:bCs/>
          <w:color w:val="1F497D"/>
        </w:rPr>
        <w:tab/>
      </w:r>
      <w:r w:rsidRPr="00356283">
        <w:rPr>
          <w:rFonts w:ascii="Arial" w:hAnsi="Arial" w:cs="Arial"/>
          <w:b/>
          <w:bCs/>
          <w:color w:val="1F497D"/>
        </w:rPr>
        <w:tab/>
      </w:r>
      <w:r w:rsidRPr="00356283">
        <w:rPr>
          <w:rFonts w:ascii="Arial" w:hAnsi="Arial" w:cs="Arial"/>
          <w:b/>
          <w:bCs/>
          <w:color w:val="1F497D"/>
        </w:rPr>
        <w:tab/>
      </w:r>
      <w:r w:rsidRPr="00356283">
        <w:rPr>
          <w:rFonts w:ascii="Arial" w:hAnsi="Arial" w:cs="Arial"/>
          <w:b/>
          <w:bCs/>
          <w:color w:val="1F497D"/>
        </w:rPr>
        <w:tab/>
      </w:r>
      <w:r w:rsidRPr="00356283">
        <w:rPr>
          <w:rFonts w:ascii="Arial" w:hAnsi="Arial" w:cs="Arial"/>
          <w:b/>
          <w:bCs/>
          <w:color w:val="1F497D"/>
        </w:rPr>
        <w:tab/>
      </w:r>
      <w:r w:rsidRPr="00356283">
        <w:rPr>
          <w:rFonts w:ascii="Arial" w:hAnsi="Arial" w:cs="Arial"/>
          <w:b/>
          <w:bCs/>
          <w:color w:val="1F497D"/>
        </w:rPr>
        <w:tab/>
      </w:r>
    </w:p>
    <w:p w:rsidR="00C600A2" w:rsidRPr="00356283" w:rsidRDefault="00C600A2" w:rsidP="00356283">
      <w:pPr>
        <w:kinsoku w:val="0"/>
        <w:overflowPunct w:val="0"/>
        <w:spacing w:before="3" w:line="120" w:lineRule="exact"/>
        <w:jc w:val="both"/>
        <w:rPr>
          <w:rFonts w:ascii="Arial" w:hAnsi="Arial" w:cs="Arial"/>
          <w:sz w:val="12"/>
          <w:szCs w:val="12"/>
        </w:rPr>
      </w:pPr>
    </w:p>
    <w:p w:rsidR="00C600A2" w:rsidRPr="00356283" w:rsidRDefault="00C600A2" w:rsidP="00356283">
      <w:pPr>
        <w:kinsoku w:val="0"/>
        <w:overflowPunct w:val="0"/>
        <w:spacing w:line="200" w:lineRule="exact"/>
        <w:jc w:val="both"/>
        <w:rPr>
          <w:rFonts w:ascii="Arial" w:hAnsi="Arial" w:cs="Arial"/>
          <w:sz w:val="20"/>
          <w:szCs w:val="20"/>
        </w:rPr>
      </w:pPr>
    </w:p>
    <w:p w:rsidR="00C600A2" w:rsidRPr="00BD3F37" w:rsidRDefault="00C600A2" w:rsidP="00BD3F37">
      <w:pPr>
        <w:pStyle w:val="Heading1"/>
        <w:spacing w:after="120"/>
      </w:pPr>
      <w:bookmarkStart w:id="2" w:name="1._Constitution_of_the_Committee"/>
      <w:bookmarkStart w:id="3" w:name="bookmark0"/>
      <w:bookmarkStart w:id="4" w:name="_Toc4586346"/>
      <w:bookmarkEnd w:id="2"/>
      <w:bookmarkEnd w:id="3"/>
      <w:r w:rsidRPr="00D24900">
        <w:t>Constitution of the Committee</w:t>
      </w:r>
      <w:bookmarkEnd w:id="4"/>
    </w:p>
    <w:p w:rsidR="00FF30AF" w:rsidRPr="00FF30AF" w:rsidRDefault="00C600A2" w:rsidP="00BD3F37">
      <w:pPr>
        <w:pStyle w:val="BodyText"/>
        <w:numPr>
          <w:ilvl w:val="1"/>
          <w:numId w:val="19"/>
        </w:numPr>
      </w:pPr>
      <w:bookmarkStart w:id="5" w:name="1.1_The_Finance_Committee_(the_Committee"/>
      <w:bookmarkEnd w:id="5"/>
      <w:r w:rsidRPr="00356283">
        <w:rPr>
          <w:spacing w:val="-1"/>
        </w:rPr>
        <w:t>T</w:t>
      </w:r>
      <w:r w:rsidRPr="00356283">
        <w:t>he</w:t>
      </w:r>
      <w:r w:rsidRPr="00356283">
        <w:rPr>
          <w:spacing w:val="-1"/>
        </w:rPr>
        <w:t xml:space="preserve"> </w:t>
      </w:r>
      <w:r w:rsidR="004023D1" w:rsidRPr="00356283">
        <w:rPr>
          <w:spacing w:val="-1"/>
        </w:rPr>
        <w:t>Audit</w:t>
      </w:r>
      <w:r w:rsidR="00F339D5" w:rsidRPr="00356283">
        <w:rPr>
          <w:spacing w:val="-1"/>
        </w:rPr>
        <w:t xml:space="preserve"> Committee</w:t>
      </w:r>
      <w:r w:rsidRPr="00356283">
        <w:rPr>
          <w:spacing w:val="-1"/>
        </w:rPr>
        <w:t xml:space="preserve"> </w:t>
      </w:r>
      <w:r w:rsidR="00BB48BD">
        <w:rPr>
          <w:spacing w:val="-1"/>
        </w:rPr>
        <w:t>(</w:t>
      </w:r>
      <w:r w:rsidR="00DE4043">
        <w:rPr>
          <w:spacing w:val="-1"/>
        </w:rPr>
        <w:t>AC</w:t>
      </w:r>
      <w:r w:rsidR="00BB48BD">
        <w:rPr>
          <w:spacing w:val="-1"/>
        </w:rPr>
        <w:t>)</w:t>
      </w:r>
      <w:r w:rsidR="00DE4043">
        <w:rPr>
          <w:spacing w:val="-1"/>
        </w:rPr>
        <w:t xml:space="preserve"> </w:t>
      </w:r>
      <w:r w:rsidRPr="00356283">
        <w:t xml:space="preserve">is </w:t>
      </w:r>
      <w:r w:rsidR="004023D1" w:rsidRPr="00356283">
        <w:t>a s</w:t>
      </w:r>
      <w:r w:rsidR="0072610E" w:rsidRPr="00356283">
        <w:t xml:space="preserve">tatutory </w:t>
      </w:r>
      <w:r w:rsidR="00F339D5" w:rsidRPr="00356283">
        <w:t>Committee established by the Board of Directors to</w:t>
      </w:r>
      <w:r w:rsidR="00550F0F" w:rsidRPr="00356283">
        <w:t xml:space="preserve"> monitor, review and report to the Board on the suitability and efficacy of the Trust's provisions for Governance, </w:t>
      </w:r>
      <w:r w:rsidR="00DE4043">
        <w:t>Assurance and Risk Management.</w:t>
      </w:r>
      <w:bookmarkStart w:id="6" w:name="2._Purpose_and_role"/>
      <w:bookmarkStart w:id="7" w:name="bookmark1"/>
      <w:bookmarkEnd w:id="6"/>
      <w:bookmarkEnd w:id="7"/>
    </w:p>
    <w:p w:rsidR="00D24900" w:rsidRDefault="00DE4043" w:rsidP="00BD3F37">
      <w:pPr>
        <w:pStyle w:val="Heading1"/>
        <w:spacing w:after="120"/>
      </w:pPr>
      <w:bookmarkStart w:id="8" w:name="_Toc4586347"/>
      <w:r w:rsidRPr="00D24900">
        <w:t>Context</w:t>
      </w:r>
      <w:bookmarkEnd w:id="8"/>
    </w:p>
    <w:p w:rsidR="00FF30AF" w:rsidRPr="00D24900" w:rsidRDefault="00AA18C6" w:rsidP="00BD3F37">
      <w:pPr>
        <w:pStyle w:val="BodyText"/>
        <w:rPr>
          <w:rFonts w:cs="Arial"/>
        </w:rPr>
      </w:pPr>
      <w:r w:rsidRPr="00D24900">
        <w:t>Stakeholder Community</w:t>
      </w:r>
    </w:p>
    <w:p w:rsidR="00821E72" w:rsidRPr="00DC0F43" w:rsidRDefault="00DE4043" w:rsidP="00BD3F37">
      <w:pPr>
        <w:pStyle w:val="BodyText"/>
        <w:numPr>
          <w:ilvl w:val="1"/>
          <w:numId w:val="26"/>
        </w:numPr>
      </w:pPr>
      <w:r w:rsidRPr="00FF30AF">
        <w:t>The Audit Committee’s primary responsibility is to the Board</w:t>
      </w:r>
      <w:r w:rsidR="00BB48BD" w:rsidRPr="00FF30AF">
        <w:t xml:space="preserve"> of Directors</w:t>
      </w:r>
      <w:r w:rsidR="008C749C" w:rsidRPr="00FF30AF">
        <w:t>,</w:t>
      </w:r>
      <w:r w:rsidRPr="00FF30AF">
        <w:t xml:space="preserve"> as detailed above. However, in order to discharge these responsibilities appropriately the AC must work in close partnership with a number of internal and external Stakeholders. These Stakeholders influence the work of the AC by</w:t>
      </w:r>
      <w:r w:rsidR="00390CD4" w:rsidRPr="00FF30AF">
        <w:t>:</w:t>
      </w:r>
    </w:p>
    <w:p w:rsidR="00390CD4" w:rsidRDefault="00765C11" w:rsidP="00BD3F37">
      <w:pPr>
        <w:pStyle w:val="ListParagraph"/>
        <w:numPr>
          <w:ilvl w:val="0"/>
          <w:numId w:val="11"/>
        </w:numPr>
        <w:spacing w:before="120" w:after="120"/>
        <w:rPr>
          <w:rFonts w:ascii="Arial" w:hAnsi="Arial" w:cs="Arial"/>
          <w:spacing w:val="-1"/>
        </w:rPr>
      </w:pPr>
      <w:r>
        <w:rPr>
          <w:rFonts w:ascii="Arial" w:hAnsi="Arial" w:cs="Arial"/>
          <w:spacing w:val="-1"/>
        </w:rPr>
        <w:t>establish</w:t>
      </w:r>
      <w:r w:rsidR="00390CD4">
        <w:rPr>
          <w:rFonts w:ascii="Arial" w:hAnsi="Arial" w:cs="Arial"/>
          <w:spacing w:val="-1"/>
        </w:rPr>
        <w:t>in</w:t>
      </w:r>
      <w:r w:rsidR="00DE4043" w:rsidRPr="00390CD4">
        <w:rPr>
          <w:rFonts w:ascii="Arial" w:hAnsi="Arial" w:cs="Arial"/>
          <w:spacing w:val="-1"/>
        </w:rPr>
        <w:t xml:space="preserve">g </w:t>
      </w:r>
      <w:r w:rsidR="00390CD4" w:rsidRPr="00390CD4">
        <w:rPr>
          <w:rFonts w:ascii="Arial" w:hAnsi="Arial" w:cs="Arial"/>
          <w:spacing w:val="-1"/>
        </w:rPr>
        <w:t>external benchmark standards and requirements</w:t>
      </w:r>
    </w:p>
    <w:p w:rsidR="00390CD4" w:rsidRDefault="00390CD4" w:rsidP="00BD3F37">
      <w:pPr>
        <w:pStyle w:val="ListParagraph"/>
        <w:numPr>
          <w:ilvl w:val="0"/>
          <w:numId w:val="11"/>
        </w:numPr>
        <w:spacing w:before="120" w:after="120"/>
        <w:rPr>
          <w:rFonts w:ascii="Arial" w:hAnsi="Arial" w:cs="Arial"/>
          <w:spacing w:val="-1"/>
        </w:rPr>
      </w:pPr>
      <w:r>
        <w:rPr>
          <w:rFonts w:ascii="Arial" w:hAnsi="Arial" w:cs="Arial"/>
          <w:spacing w:val="-1"/>
        </w:rPr>
        <w:t xml:space="preserve">providing insights on </w:t>
      </w:r>
      <w:r w:rsidR="00DE4043" w:rsidRPr="00390CD4">
        <w:rPr>
          <w:rFonts w:ascii="Arial" w:hAnsi="Arial" w:cs="Arial"/>
          <w:spacing w:val="-1"/>
        </w:rPr>
        <w:t xml:space="preserve">current and emerging risks </w:t>
      </w:r>
    </w:p>
    <w:p w:rsidR="00AA18C6" w:rsidRPr="00DC0F43" w:rsidRDefault="00DE4043" w:rsidP="00BD3F37">
      <w:pPr>
        <w:pStyle w:val="ListParagraph"/>
        <w:numPr>
          <w:ilvl w:val="0"/>
          <w:numId w:val="11"/>
        </w:numPr>
        <w:spacing w:before="120" w:after="120"/>
        <w:rPr>
          <w:rFonts w:ascii="Arial" w:hAnsi="Arial" w:cs="Arial"/>
          <w:spacing w:val="-1"/>
        </w:rPr>
      </w:pPr>
      <w:proofErr w:type="gramStart"/>
      <w:r w:rsidRPr="00390CD4">
        <w:rPr>
          <w:rFonts w:ascii="Arial" w:hAnsi="Arial" w:cs="Arial"/>
          <w:spacing w:val="-1"/>
        </w:rPr>
        <w:t>providing</w:t>
      </w:r>
      <w:proofErr w:type="gramEnd"/>
      <w:r w:rsidRPr="00390CD4">
        <w:rPr>
          <w:rFonts w:ascii="Arial" w:hAnsi="Arial" w:cs="Arial"/>
          <w:spacing w:val="-1"/>
        </w:rPr>
        <w:t xml:space="preserve"> / receiving assurance on the suitability and efficacy of the Trust’s approach.</w:t>
      </w:r>
    </w:p>
    <w:p w:rsidR="00AA18C6" w:rsidRPr="00DC0F43" w:rsidRDefault="00AA18C6" w:rsidP="00BD3F37">
      <w:pPr>
        <w:pStyle w:val="BodyText"/>
        <w:numPr>
          <w:ilvl w:val="1"/>
          <w:numId w:val="23"/>
        </w:numPr>
      </w:pPr>
      <w:r w:rsidRPr="00D24900">
        <w:t>The Stakeholders of the Audit Committe</w:t>
      </w:r>
      <w:r w:rsidR="00C47D0B" w:rsidRPr="00D24900">
        <w:t>e are identified below:</w:t>
      </w:r>
    </w:p>
    <w:p w:rsidR="00AA18C6" w:rsidRDefault="004F28E5" w:rsidP="00BD3F37">
      <w:pPr>
        <w:spacing w:before="120" w:after="120"/>
        <w:ind w:left="720"/>
        <w:rPr>
          <w:rFonts w:ascii="Arial" w:hAnsi="Arial" w:cs="Arial"/>
          <w:spacing w:val="-1"/>
          <w:u w:val="single"/>
        </w:rPr>
      </w:pPr>
      <w:r w:rsidRPr="006E6002">
        <w:rPr>
          <w:rFonts w:ascii="Arial" w:hAnsi="Arial" w:cs="Arial"/>
          <w:spacing w:val="-1"/>
          <w:u w:val="single"/>
        </w:rPr>
        <w:t>Internal</w:t>
      </w:r>
      <w:r>
        <w:rPr>
          <w:rFonts w:ascii="Arial" w:hAnsi="Arial" w:cs="Arial"/>
          <w:spacing w:val="-1"/>
          <w:u w:val="single"/>
        </w:rPr>
        <w:t xml:space="preserve"> (</w:t>
      </w:r>
      <w:r w:rsidR="006E6002">
        <w:rPr>
          <w:rFonts w:ascii="Arial" w:hAnsi="Arial" w:cs="Arial"/>
          <w:spacing w:val="-1"/>
          <w:u w:val="single"/>
        </w:rPr>
        <w:t>accountable to)</w:t>
      </w:r>
    </w:p>
    <w:p w:rsidR="006E6002" w:rsidRDefault="006E6002" w:rsidP="00BD3F37">
      <w:pPr>
        <w:pStyle w:val="ListParagraph"/>
        <w:numPr>
          <w:ilvl w:val="0"/>
          <w:numId w:val="4"/>
        </w:numPr>
        <w:spacing w:before="120" w:after="120"/>
        <w:ind w:left="1440"/>
        <w:rPr>
          <w:rFonts w:ascii="Arial" w:hAnsi="Arial" w:cs="Arial"/>
          <w:spacing w:val="-1"/>
          <w:sz w:val="22"/>
          <w:szCs w:val="22"/>
        </w:rPr>
      </w:pPr>
      <w:r w:rsidRPr="006E6002">
        <w:rPr>
          <w:rFonts w:ascii="Arial" w:hAnsi="Arial" w:cs="Arial"/>
          <w:spacing w:val="-1"/>
          <w:sz w:val="22"/>
          <w:szCs w:val="22"/>
        </w:rPr>
        <w:t>Board</w:t>
      </w:r>
      <w:r w:rsidR="00BB48BD">
        <w:rPr>
          <w:rFonts w:ascii="Arial" w:hAnsi="Arial" w:cs="Arial"/>
          <w:spacing w:val="-1"/>
          <w:sz w:val="22"/>
          <w:szCs w:val="22"/>
        </w:rPr>
        <w:t xml:space="preserve"> of Directors</w:t>
      </w:r>
    </w:p>
    <w:p w:rsidR="006E6002" w:rsidRDefault="006E6002" w:rsidP="00BD3F37">
      <w:pPr>
        <w:pStyle w:val="ListParagraph"/>
        <w:numPr>
          <w:ilvl w:val="0"/>
          <w:numId w:val="4"/>
        </w:numPr>
        <w:spacing w:before="120" w:after="120"/>
        <w:ind w:left="1440"/>
        <w:rPr>
          <w:rFonts w:ascii="Arial" w:hAnsi="Arial" w:cs="Arial"/>
          <w:spacing w:val="-1"/>
          <w:sz w:val="22"/>
          <w:szCs w:val="22"/>
        </w:rPr>
      </w:pPr>
      <w:r>
        <w:rPr>
          <w:rFonts w:ascii="Arial" w:hAnsi="Arial" w:cs="Arial"/>
          <w:spacing w:val="-1"/>
          <w:sz w:val="22"/>
          <w:szCs w:val="22"/>
        </w:rPr>
        <w:t>Council of Governors</w:t>
      </w:r>
    </w:p>
    <w:p w:rsidR="006E6002" w:rsidRDefault="006E6002" w:rsidP="00BD3F37">
      <w:pPr>
        <w:pStyle w:val="ListParagraph"/>
        <w:numPr>
          <w:ilvl w:val="0"/>
          <w:numId w:val="4"/>
        </w:numPr>
        <w:spacing w:before="120" w:after="120"/>
        <w:ind w:left="1440"/>
        <w:rPr>
          <w:rFonts w:ascii="Arial" w:hAnsi="Arial" w:cs="Arial"/>
          <w:spacing w:val="-1"/>
          <w:sz w:val="22"/>
          <w:szCs w:val="22"/>
        </w:rPr>
      </w:pPr>
      <w:r>
        <w:rPr>
          <w:rFonts w:ascii="Arial" w:hAnsi="Arial" w:cs="Arial"/>
          <w:spacing w:val="-1"/>
          <w:sz w:val="22"/>
          <w:szCs w:val="22"/>
        </w:rPr>
        <w:t>Accounting Officer</w:t>
      </w:r>
      <w:r w:rsidR="00765C11">
        <w:rPr>
          <w:rFonts w:ascii="Arial" w:hAnsi="Arial" w:cs="Arial"/>
          <w:spacing w:val="-1"/>
          <w:sz w:val="22"/>
          <w:szCs w:val="22"/>
        </w:rPr>
        <w:t xml:space="preserve"> (CEO of the Trust)</w:t>
      </w:r>
    </w:p>
    <w:p w:rsidR="006E6002" w:rsidRPr="00BD3F37" w:rsidRDefault="006E6002" w:rsidP="00BD3F37">
      <w:pPr>
        <w:pStyle w:val="ListParagraph"/>
        <w:numPr>
          <w:ilvl w:val="0"/>
          <w:numId w:val="4"/>
        </w:numPr>
        <w:spacing w:before="120" w:after="120"/>
        <w:ind w:left="1440"/>
        <w:rPr>
          <w:rFonts w:ascii="Arial" w:hAnsi="Arial" w:cs="Arial"/>
          <w:spacing w:val="-1"/>
          <w:sz w:val="22"/>
          <w:szCs w:val="22"/>
        </w:rPr>
      </w:pPr>
      <w:r>
        <w:rPr>
          <w:rFonts w:ascii="Arial" w:hAnsi="Arial" w:cs="Arial"/>
          <w:spacing w:val="-1"/>
          <w:sz w:val="22"/>
          <w:szCs w:val="22"/>
        </w:rPr>
        <w:t>Director of Finance</w:t>
      </w:r>
      <w:r w:rsidR="00BB48BD">
        <w:rPr>
          <w:rFonts w:ascii="Arial" w:hAnsi="Arial" w:cs="Arial"/>
          <w:spacing w:val="-1"/>
          <w:sz w:val="22"/>
          <w:szCs w:val="22"/>
        </w:rPr>
        <w:t xml:space="preserve"> and Information</w:t>
      </w:r>
      <w:r>
        <w:rPr>
          <w:rFonts w:ascii="Arial" w:hAnsi="Arial" w:cs="Arial"/>
          <w:spacing w:val="-1"/>
          <w:sz w:val="22"/>
          <w:szCs w:val="22"/>
        </w:rPr>
        <w:t xml:space="preserve"> </w:t>
      </w:r>
    </w:p>
    <w:p w:rsidR="006E6002" w:rsidRDefault="004F28E5" w:rsidP="00BD3F37">
      <w:pPr>
        <w:pStyle w:val="ListParagraph"/>
        <w:spacing w:before="120" w:after="120"/>
        <w:ind w:left="720"/>
        <w:rPr>
          <w:rFonts w:ascii="Arial" w:hAnsi="Arial" w:cs="Arial"/>
          <w:spacing w:val="-1"/>
          <w:u w:val="single"/>
        </w:rPr>
      </w:pPr>
      <w:r w:rsidRPr="006E6002">
        <w:rPr>
          <w:rFonts w:ascii="Arial" w:hAnsi="Arial" w:cs="Arial"/>
          <w:spacing w:val="-1"/>
          <w:u w:val="single"/>
        </w:rPr>
        <w:t>Internal (</w:t>
      </w:r>
      <w:r w:rsidR="006E6002">
        <w:rPr>
          <w:rFonts w:ascii="Arial" w:hAnsi="Arial" w:cs="Arial"/>
          <w:spacing w:val="-1"/>
          <w:u w:val="single"/>
        </w:rPr>
        <w:t>peer</w:t>
      </w:r>
      <w:r w:rsidR="006E6002" w:rsidRPr="006E6002">
        <w:rPr>
          <w:rFonts w:ascii="Arial" w:hAnsi="Arial" w:cs="Arial"/>
          <w:spacing w:val="-1"/>
          <w:u w:val="single"/>
        </w:rPr>
        <w:t>)</w:t>
      </w:r>
    </w:p>
    <w:p w:rsidR="006E6002" w:rsidRPr="006E6002" w:rsidRDefault="006E6002" w:rsidP="00BD3F37">
      <w:pPr>
        <w:pStyle w:val="ListParagraph"/>
        <w:numPr>
          <w:ilvl w:val="0"/>
          <w:numId w:val="4"/>
        </w:numPr>
        <w:spacing w:before="120" w:after="120"/>
        <w:ind w:left="1440"/>
        <w:rPr>
          <w:rFonts w:ascii="Arial" w:hAnsi="Arial" w:cs="Arial"/>
          <w:spacing w:val="-1"/>
          <w:sz w:val="22"/>
          <w:szCs w:val="22"/>
        </w:rPr>
      </w:pPr>
      <w:r w:rsidRPr="006E6002">
        <w:rPr>
          <w:rFonts w:ascii="Arial" w:hAnsi="Arial" w:cs="Arial"/>
          <w:spacing w:val="-1"/>
          <w:sz w:val="22"/>
          <w:szCs w:val="22"/>
        </w:rPr>
        <w:t>People Committee</w:t>
      </w:r>
    </w:p>
    <w:p w:rsidR="006E6002" w:rsidRPr="006E6002" w:rsidRDefault="006E6002" w:rsidP="00BD3F37">
      <w:pPr>
        <w:pStyle w:val="ListParagraph"/>
        <w:numPr>
          <w:ilvl w:val="0"/>
          <w:numId w:val="4"/>
        </w:numPr>
        <w:spacing w:before="120" w:after="120"/>
        <w:ind w:left="1440"/>
        <w:rPr>
          <w:rFonts w:ascii="Arial" w:hAnsi="Arial" w:cs="Arial"/>
          <w:spacing w:val="-1"/>
          <w:sz w:val="22"/>
          <w:szCs w:val="22"/>
        </w:rPr>
      </w:pPr>
      <w:r w:rsidRPr="006E6002">
        <w:rPr>
          <w:rFonts w:ascii="Arial" w:hAnsi="Arial" w:cs="Arial"/>
          <w:spacing w:val="-1"/>
          <w:sz w:val="22"/>
          <w:szCs w:val="22"/>
        </w:rPr>
        <w:t>Quality and Outcomes Committee</w:t>
      </w:r>
    </w:p>
    <w:p w:rsidR="006E6002" w:rsidRPr="00BD3F37" w:rsidRDefault="006E6002" w:rsidP="00BD3F37">
      <w:pPr>
        <w:pStyle w:val="ListParagraph"/>
        <w:numPr>
          <w:ilvl w:val="0"/>
          <w:numId w:val="4"/>
        </w:numPr>
        <w:spacing w:before="120" w:after="120"/>
        <w:ind w:left="1440"/>
        <w:rPr>
          <w:rFonts w:ascii="Arial" w:hAnsi="Arial" w:cs="Arial"/>
          <w:spacing w:val="-1"/>
          <w:sz w:val="22"/>
          <w:szCs w:val="22"/>
        </w:rPr>
      </w:pPr>
      <w:r w:rsidRPr="006E6002">
        <w:rPr>
          <w:rFonts w:ascii="Arial" w:hAnsi="Arial" w:cs="Arial"/>
          <w:spacing w:val="-1"/>
          <w:sz w:val="22"/>
          <w:szCs w:val="22"/>
        </w:rPr>
        <w:t>Finance Committee</w:t>
      </w:r>
    </w:p>
    <w:p w:rsidR="006E6002" w:rsidRDefault="004F28E5" w:rsidP="00BD3F37">
      <w:pPr>
        <w:pStyle w:val="ListParagraph"/>
        <w:spacing w:before="120" w:after="120"/>
        <w:ind w:left="720"/>
        <w:rPr>
          <w:rFonts w:ascii="Arial" w:hAnsi="Arial" w:cs="Arial"/>
          <w:spacing w:val="-1"/>
          <w:u w:val="single"/>
        </w:rPr>
      </w:pPr>
      <w:r w:rsidRPr="006E6002">
        <w:rPr>
          <w:rFonts w:ascii="Arial" w:hAnsi="Arial" w:cs="Arial"/>
          <w:spacing w:val="-1"/>
          <w:u w:val="single"/>
        </w:rPr>
        <w:t>Internal (</w:t>
      </w:r>
      <w:r w:rsidR="006E6002">
        <w:rPr>
          <w:rFonts w:ascii="Arial" w:hAnsi="Arial" w:cs="Arial"/>
          <w:spacing w:val="-1"/>
          <w:u w:val="single"/>
        </w:rPr>
        <w:t>reporting to AC)</w:t>
      </w:r>
    </w:p>
    <w:p w:rsidR="006E6002" w:rsidRDefault="006E6002" w:rsidP="00BD3F37">
      <w:pPr>
        <w:pStyle w:val="ListParagraph"/>
        <w:numPr>
          <w:ilvl w:val="0"/>
          <w:numId w:val="5"/>
        </w:numPr>
        <w:spacing w:before="120" w:after="120"/>
        <w:ind w:left="1440"/>
        <w:rPr>
          <w:rFonts w:ascii="Arial" w:hAnsi="Arial" w:cs="Arial"/>
          <w:spacing w:val="-1"/>
        </w:rPr>
      </w:pPr>
      <w:r w:rsidRPr="006E6002">
        <w:rPr>
          <w:rFonts w:ascii="Arial" w:hAnsi="Arial" w:cs="Arial"/>
          <w:spacing w:val="-1"/>
        </w:rPr>
        <w:t>Internal Audit</w:t>
      </w:r>
      <w:r>
        <w:rPr>
          <w:rFonts w:ascii="Arial" w:hAnsi="Arial" w:cs="Arial"/>
          <w:spacing w:val="-1"/>
        </w:rPr>
        <w:t xml:space="preserve"> (sub-contracted)</w:t>
      </w:r>
    </w:p>
    <w:p w:rsidR="006E6002" w:rsidRDefault="006E6002" w:rsidP="00BD3F37">
      <w:pPr>
        <w:pStyle w:val="ListParagraph"/>
        <w:numPr>
          <w:ilvl w:val="0"/>
          <w:numId w:val="5"/>
        </w:numPr>
        <w:spacing w:before="120" w:after="120"/>
        <w:ind w:left="1440"/>
        <w:rPr>
          <w:rFonts w:ascii="Arial" w:hAnsi="Arial" w:cs="Arial"/>
          <w:spacing w:val="-1"/>
        </w:rPr>
      </w:pPr>
      <w:r>
        <w:rPr>
          <w:rFonts w:ascii="Arial" w:hAnsi="Arial" w:cs="Arial"/>
          <w:spacing w:val="-1"/>
        </w:rPr>
        <w:t>Local Counter Fraud Specialist (sub-contracted)</w:t>
      </w:r>
    </w:p>
    <w:p w:rsidR="006E6002" w:rsidRDefault="006E6002" w:rsidP="00BD3F37">
      <w:pPr>
        <w:pStyle w:val="ListParagraph"/>
        <w:numPr>
          <w:ilvl w:val="0"/>
          <w:numId w:val="5"/>
        </w:numPr>
        <w:spacing w:before="120" w:after="120"/>
        <w:ind w:left="1440"/>
        <w:rPr>
          <w:rFonts w:ascii="Arial" w:hAnsi="Arial" w:cs="Arial"/>
          <w:spacing w:val="-1"/>
        </w:rPr>
      </w:pPr>
      <w:r>
        <w:rPr>
          <w:rFonts w:ascii="Arial" w:hAnsi="Arial" w:cs="Arial"/>
          <w:spacing w:val="-1"/>
        </w:rPr>
        <w:t>Local Security Management Specialist</w:t>
      </w:r>
    </w:p>
    <w:p w:rsidR="006E6002" w:rsidRDefault="006E6002" w:rsidP="00BD3F37">
      <w:pPr>
        <w:pStyle w:val="ListParagraph"/>
        <w:numPr>
          <w:ilvl w:val="0"/>
          <w:numId w:val="5"/>
        </w:numPr>
        <w:spacing w:before="120" w:after="120"/>
        <w:ind w:left="1440"/>
        <w:rPr>
          <w:rFonts w:ascii="Arial" w:hAnsi="Arial" w:cs="Arial"/>
          <w:spacing w:val="-1"/>
        </w:rPr>
      </w:pPr>
      <w:r>
        <w:rPr>
          <w:rFonts w:ascii="Arial" w:hAnsi="Arial" w:cs="Arial"/>
          <w:spacing w:val="-1"/>
        </w:rPr>
        <w:t>Clinical Audit</w:t>
      </w:r>
    </w:p>
    <w:p w:rsidR="006E6002" w:rsidRPr="00BD3F37" w:rsidRDefault="006E6002" w:rsidP="00BD3F37">
      <w:pPr>
        <w:pStyle w:val="ListParagraph"/>
        <w:numPr>
          <w:ilvl w:val="0"/>
          <w:numId w:val="5"/>
        </w:numPr>
        <w:spacing w:before="120" w:after="120"/>
        <w:ind w:left="1440"/>
        <w:rPr>
          <w:rFonts w:ascii="Arial" w:hAnsi="Arial" w:cs="Arial"/>
          <w:spacing w:val="-1"/>
        </w:rPr>
      </w:pPr>
      <w:r>
        <w:rPr>
          <w:rFonts w:ascii="Arial" w:hAnsi="Arial" w:cs="Arial"/>
          <w:spacing w:val="-1"/>
        </w:rPr>
        <w:t>Freedom to Speak Up Guardian</w:t>
      </w:r>
    </w:p>
    <w:p w:rsidR="006E6002" w:rsidRDefault="006E6002" w:rsidP="00BD3F37">
      <w:pPr>
        <w:spacing w:before="120" w:after="120"/>
        <w:ind w:left="720"/>
        <w:rPr>
          <w:rFonts w:ascii="Arial" w:hAnsi="Arial" w:cs="Arial"/>
          <w:spacing w:val="-1"/>
          <w:u w:val="single"/>
        </w:rPr>
      </w:pPr>
      <w:r>
        <w:rPr>
          <w:rFonts w:ascii="Arial" w:hAnsi="Arial" w:cs="Arial"/>
          <w:spacing w:val="-1"/>
          <w:u w:val="single"/>
        </w:rPr>
        <w:t>External</w:t>
      </w:r>
    </w:p>
    <w:p w:rsidR="00BD3F37" w:rsidRDefault="006E6002" w:rsidP="00BD3F37">
      <w:pPr>
        <w:pStyle w:val="ListParagraph"/>
        <w:numPr>
          <w:ilvl w:val="0"/>
          <w:numId w:val="5"/>
        </w:numPr>
        <w:spacing w:before="120" w:after="120"/>
        <w:ind w:left="1440"/>
        <w:rPr>
          <w:rFonts w:ascii="Arial" w:hAnsi="Arial" w:cs="Arial"/>
          <w:spacing w:val="-1"/>
          <w:sz w:val="22"/>
          <w:szCs w:val="22"/>
        </w:rPr>
      </w:pPr>
      <w:r w:rsidRPr="006E6002">
        <w:rPr>
          <w:rFonts w:ascii="Arial" w:hAnsi="Arial" w:cs="Arial"/>
          <w:spacing w:val="-1"/>
          <w:sz w:val="22"/>
          <w:szCs w:val="22"/>
        </w:rPr>
        <w:t>External Audit</w:t>
      </w:r>
    </w:p>
    <w:p w:rsidR="006E6002" w:rsidRPr="00BD3F37" w:rsidRDefault="006E6002" w:rsidP="00BD3F37">
      <w:pPr>
        <w:pStyle w:val="ListParagraph"/>
        <w:numPr>
          <w:ilvl w:val="0"/>
          <w:numId w:val="5"/>
        </w:numPr>
        <w:spacing w:before="120" w:after="120"/>
        <w:ind w:left="1440"/>
        <w:rPr>
          <w:rFonts w:ascii="Arial" w:hAnsi="Arial" w:cs="Arial"/>
          <w:spacing w:val="-1"/>
          <w:sz w:val="22"/>
          <w:szCs w:val="22"/>
        </w:rPr>
      </w:pPr>
      <w:r w:rsidRPr="00BD3F37">
        <w:rPr>
          <w:rFonts w:ascii="Arial" w:hAnsi="Arial" w:cs="Arial"/>
          <w:spacing w:val="-1"/>
          <w:sz w:val="22"/>
          <w:szCs w:val="22"/>
        </w:rPr>
        <w:t>National Audit Office</w:t>
      </w:r>
    </w:p>
    <w:p w:rsidR="00C47D0B" w:rsidRDefault="00C47D0B" w:rsidP="00BD3F37">
      <w:pPr>
        <w:pStyle w:val="ListParagraph"/>
        <w:numPr>
          <w:ilvl w:val="0"/>
          <w:numId w:val="5"/>
        </w:numPr>
        <w:spacing w:before="120" w:after="120"/>
        <w:ind w:left="1440"/>
        <w:rPr>
          <w:rFonts w:ascii="Arial" w:hAnsi="Arial" w:cs="Arial"/>
          <w:spacing w:val="-1"/>
          <w:sz w:val="22"/>
          <w:szCs w:val="22"/>
        </w:rPr>
      </w:pPr>
      <w:r>
        <w:rPr>
          <w:rFonts w:ascii="Arial" w:hAnsi="Arial" w:cs="Arial"/>
          <w:spacing w:val="-1"/>
          <w:sz w:val="22"/>
          <w:szCs w:val="22"/>
        </w:rPr>
        <w:t>HM Treasury</w:t>
      </w:r>
    </w:p>
    <w:p w:rsidR="00C47D0B" w:rsidRDefault="00C47D0B" w:rsidP="00BD3F37">
      <w:pPr>
        <w:pStyle w:val="ListParagraph"/>
        <w:numPr>
          <w:ilvl w:val="0"/>
          <w:numId w:val="5"/>
        </w:numPr>
        <w:spacing w:before="120" w:after="120"/>
        <w:ind w:left="1440"/>
        <w:rPr>
          <w:rFonts w:ascii="Arial" w:hAnsi="Arial" w:cs="Arial"/>
          <w:spacing w:val="-1"/>
          <w:sz w:val="22"/>
          <w:szCs w:val="22"/>
        </w:rPr>
      </w:pPr>
      <w:r>
        <w:rPr>
          <w:rFonts w:ascii="Arial" w:hAnsi="Arial" w:cs="Arial"/>
          <w:spacing w:val="-1"/>
          <w:sz w:val="22"/>
          <w:szCs w:val="22"/>
        </w:rPr>
        <w:t>Freedom to Speak Up National Guardian</w:t>
      </w:r>
    </w:p>
    <w:p w:rsidR="00C47D0B" w:rsidRDefault="00C47D0B" w:rsidP="00BD3F37">
      <w:pPr>
        <w:pStyle w:val="ListParagraph"/>
        <w:numPr>
          <w:ilvl w:val="0"/>
          <w:numId w:val="5"/>
        </w:numPr>
        <w:spacing w:before="120" w:after="120"/>
        <w:ind w:left="1440"/>
        <w:rPr>
          <w:rFonts w:ascii="Arial" w:hAnsi="Arial" w:cs="Arial"/>
          <w:spacing w:val="-1"/>
          <w:sz w:val="22"/>
          <w:szCs w:val="22"/>
        </w:rPr>
      </w:pPr>
      <w:r>
        <w:rPr>
          <w:rFonts w:ascii="Arial" w:hAnsi="Arial" w:cs="Arial"/>
          <w:spacing w:val="-1"/>
          <w:sz w:val="22"/>
          <w:szCs w:val="22"/>
        </w:rPr>
        <w:t>NHS Counter Fraud Authority</w:t>
      </w:r>
    </w:p>
    <w:p w:rsidR="006E6002" w:rsidRPr="006E6002" w:rsidRDefault="006E6002" w:rsidP="00BD3F37">
      <w:pPr>
        <w:spacing w:before="120" w:after="120"/>
        <w:ind w:left="151"/>
        <w:rPr>
          <w:rFonts w:ascii="Arial" w:hAnsi="Arial" w:cs="Arial"/>
          <w:spacing w:val="-1"/>
          <w:sz w:val="22"/>
          <w:szCs w:val="22"/>
        </w:rPr>
      </w:pPr>
    </w:p>
    <w:p w:rsidR="00AA18C6" w:rsidRPr="00D24900" w:rsidRDefault="00AA18C6" w:rsidP="00BD3F37">
      <w:pPr>
        <w:pStyle w:val="BodyText"/>
      </w:pPr>
      <w:r w:rsidRPr="00D24900">
        <w:lastRenderedPageBreak/>
        <w:t>Stakeholder Analysis</w:t>
      </w:r>
    </w:p>
    <w:p w:rsidR="00AA18C6" w:rsidRDefault="00DE4043" w:rsidP="00BD3F37">
      <w:pPr>
        <w:pStyle w:val="BodyText"/>
        <w:numPr>
          <w:ilvl w:val="1"/>
          <w:numId w:val="23"/>
        </w:numPr>
      </w:pPr>
      <w:r>
        <w:t xml:space="preserve">The Terms of Reference and </w:t>
      </w:r>
      <w:r w:rsidR="00AA18C6">
        <w:t xml:space="preserve">the </w:t>
      </w:r>
      <w:r>
        <w:t xml:space="preserve">responsibilities of the AC are critically dependent on an accurate understanding of the </w:t>
      </w:r>
      <w:r w:rsidR="00AA18C6">
        <w:t>S</w:t>
      </w:r>
      <w:r>
        <w:t xml:space="preserve">takeholder community and their </w:t>
      </w:r>
      <w:r w:rsidR="00AA18C6">
        <w:t xml:space="preserve">associated requirements, especially any </w:t>
      </w:r>
      <w:r w:rsidR="00C47D0B">
        <w:t>d</w:t>
      </w:r>
      <w:r w:rsidR="00AA18C6">
        <w:t>eliverables tha</w:t>
      </w:r>
      <w:r w:rsidR="00390CD4">
        <w:t>t are required, either from or by</w:t>
      </w:r>
      <w:r w:rsidR="00AA18C6">
        <w:t xml:space="preserve"> the AC.</w:t>
      </w:r>
    </w:p>
    <w:p w:rsidR="00D24900" w:rsidRPr="00BD3F37" w:rsidRDefault="00AA18C6" w:rsidP="00BD3F37">
      <w:pPr>
        <w:pStyle w:val="BodyText"/>
        <w:numPr>
          <w:ilvl w:val="1"/>
          <w:numId w:val="23"/>
        </w:numPr>
      </w:pPr>
      <w:r>
        <w:t xml:space="preserve">The following table provides </w:t>
      </w:r>
      <w:r w:rsidR="00C47D0B">
        <w:t>an analysis of the requirements and dependencies associated with the AC’s Stakeholder Community.</w:t>
      </w:r>
    </w:p>
    <w:p w:rsidR="00D24900" w:rsidRPr="00BD3F37" w:rsidRDefault="00D555CC" w:rsidP="00BD3F37">
      <w:pPr>
        <w:pStyle w:val="BodyText"/>
        <w:numPr>
          <w:ilvl w:val="1"/>
          <w:numId w:val="23"/>
        </w:numPr>
      </w:pPr>
      <w:r w:rsidRPr="00D24900">
        <w:rPr>
          <w:b/>
        </w:rPr>
        <w:t>Requirements from AC</w:t>
      </w:r>
      <w:r w:rsidRPr="00D24900">
        <w:t xml:space="preserve"> </w:t>
      </w:r>
      <w:r w:rsidR="00FF30AF" w:rsidRPr="00D24900">
        <w:t>-</w:t>
      </w:r>
      <w:r w:rsidRPr="00D24900">
        <w:t xml:space="preserve"> </w:t>
      </w:r>
      <w:r w:rsidR="00D24900">
        <w:t>Explains</w:t>
      </w:r>
      <w:r w:rsidR="00FF30AF" w:rsidRPr="00D24900">
        <w:t xml:space="preserve"> what the Audit Committee is required to do based on the requirements </w:t>
      </w:r>
      <w:r w:rsidR="00897A8E">
        <w:t>of</w:t>
      </w:r>
      <w:r w:rsidR="00FF30AF" w:rsidRPr="00D24900">
        <w:t xml:space="preserve"> the stakeholder.</w:t>
      </w:r>
    </w:p>
    <w:p w:rsidR="00D555CC" w:rsidRPr="00BD3F37" w:rsidRDefault="00D555CC" w:rsidP="00BD3F37">
      <w:pPr>
        <w:pStyle w:val="BodyText"/>
        <w:numPr>
          <w:ilvl w:val="1"/>
          <w:numId w:val="23"/>
        </w:numPr>
      </w:pPr>
      <w:r w:rsidRPr="00D24900">
        <w:rPr>
          <w:b/>
        </w:rPr>
        <w:t>Inputs into AC</w:t>
      </w:r>
      <w:r w:rsidRPr="00D24900">
        <w:t xml:space="preserve"> </w:t>
      </w:r>
      <w:r w:rsidR="00FF30AF" w:rsidRPr="00D24900">
        <w:t>-</w:t>
      </w:r>
      <w:r w:rsidRPr="00D24900">
        <w:t xml:space="preserve"> </w:t>
      </w:r>
      <w:r w:rsidR="00D24900">
        <w:t>Explains</w:t>
      </w:r>
      <w:r w:rsidR="00FF30AF" w:rsidRPr="00D24900">
        <w:t xml:space="preserve"> what needs to be </w:t>
      </w:r>
      <w:r w:rsidR="00897A8E">
        <w:t>provided</w:t>
      </w:r>
      <w:r w:rsidR="00FF30AF" w:rsidRPr="00D24900">
        <w:t xml:space="preserve"> into the Audit Committee to allow it to fulfil the requirements</w:t>
      </w:r>
      <w:r w:rsidR="00897A8E">
        <w:t xml:space="preserve"> of</w:t>
      </w:r>
      <w:r w:rsidR="00FF30AF" w:rsidRPr="00D24900">
        <w:t xml:space="preserve"> the stakeholder.</w:t>
      </w:r>
    </w:p>
    <w:tbl>
      <w:tblPr>
        <w:tblStyle w:val="TableGrid"/>
        <w:tblW w:w="0" w:type="auto"/>
        <w:tblInd w:w="151" w:type="dxa"/>
        <w:tblLook w:val="04A0" w:firstRow="1" w:lastRow="0" w:firstColumn="1" w:lastColumn="0" w:noHBand="0" w:noVBand="1"/>
      </w:tblPr>
      <w:tblGrid>
        <w:gridCol w:w="1971"/>
        <w:gridCol w:w="1482"/>
        <w:gridCol w:w="1900"/>
        <w:gridCol w:w="1702"/>
        <w:gridCol w:w="1719"/>
        <w:gridCol w:w="1368"/>
      </w:tblGrid>
      <w:tr w:rsidR="00552BA9" w:rsidTr="00FF30AF">
        <w:trPr>
          <w:tblHeader/>
        </w:trPr>
        <w:tc>
          <w:tcPr>
            <w:tcW w:w="9992" w:type="dxa"/>
            <w:gridSpan w:val="6"/>
            <w:shd w:val="clear" w:color="auto" w:fill="92D050"/>
          </w:tcPr>
          <w:p w:rsidR="00552BA9" w:rsidRPr="00C47D0B" w:rsidRDefault="00552BA9" w:rsidP="00C47D0B">
            <w:pPr>
              <w:jc w:val="center"/>
              <w:rPr>
                <w:rFonts w:ascii="Arial" w:hAnsi="Arial" w:cs="Arial"/>
                <w:b/>
                <w:spacing w:val="-1"/>
              </w:rPr>
            </w:pPr>
            <w:r w:rsidRPr="00C47D0B">
              <w:rPr>
                <w:rFonts w:ascii="Arial" w:hAnsi="Arial" w:cs="Arial"/>
                <w:b/>
                <w:spacing w:val="-1"/>
              </w:rPr>
              <w:t>Internal Stakeholder Community</w:t>
            </w:r>
          </w:p>
        </w:tc>
      </w:tr>
      <w:tr w:rsidR="00552BA9" w:rsidTr="00A56511">
        <w:tc>
          <w:tcPr>
            <w:tcW w:w="1977" w:type="dxa"/>
            <w:vMerge w:val="restart"/>
            <w:shd w:val="clear" w:color="auto" w:fill="D6E3BC" w:themeFill="accent3" w:themeFillTint="66"/>
            <w:vAlign w:val="center"/>
          </w:tcPr>
          <w:p w:rsidR="00552BA9" w:rsidRPr="00C47D0B" w:rsidRDefault="00552BA9" w:rsidP="00C47D0B">
            <w:pPr>
              <w:jc w:val="center"/>
              <w:rPr>
                <w:rFonts w:ascii="Arial" w:hAnsi="Arial" w:cs="Arial"/>
                <w:b/>
                <w:spacing w:val="-1"/>
              </w:rPr>
            </w:pPr>
            <w:r w:rsidRPr="00C47D0B">
              <w:rPr>
                <w:rFonts w:ascii="Arial" w:hAnsi="Arial" w:cs="Arial"/>
                <w:b/>
                <w:spacing w:val="-1"/>
              </w:rPr>
              <w:t>Stakeholder</w:t>
            </w:r>
          </w:p>
        </w:tc>
        <w:tc>
          <w:tcPr>
            <w:tcW w:w="3390" w:type="dxa"/>
            <w:gridSpan w:val="2"/>
            <w:shd w:val="clear" w:color="auto" w:fill="D6E3BC" w:themeFill="accent3" w:themeFillTint="66"/>
            <w:vAlign w:val="center"/>
          </w:tcPr>
          <w:p w:rsidR="00552BA9" w:rsidRPr="00C47D0B" w:rsidRDefault="00552BA9" w:rsidP="00C47D0B">
            <w:pPr>
              <w:jc w:val="center"/>
              <w:rPr>
                <w:rFonts w:ascii="Arial" w:hAnsi="Arial" w:cs="Arial"/>
                <w:b/>
                <w:spacing w:val="-1"/>
              </w:rPr>
            </w:pPr>
            <w:r w:rsidRPr="00C47D0B">
              <w:rPr>
                <w:rFonts w:ascii="Arial" w:hAnsi="Arial" w:cs="Arial"/>
                <w:b/>
                <w:spacing w:val="-1"/>
              </w:rPr>
              <w:t>Requirements</w:t>
            </w:r>
            <w:r w:rsidR="00D555CC">
              <w:rPr>
                <w:rFonts w:ascii="Arial" w:hAnsi="Arial" w:cs="Arial"/>
                <w:b/>
                <w:spacing w:val="-1"/>
              </w:rPr>
              <w:t xml:space="preserve"> from AC</w:t>
            </w:r>
          </w:p>
        </w:tc>
        <w:tc>
          <w:tcPr>
            <w:tcW w:w="3257" w:type="dxa"/>
            <w:gridSpan w:val="2"/>
            <w:shd w:val="clear" w:color="auto" w:fill="D6E3BC" w:themeFill="accent3" w:themeFillTint="66"/>
            <w:vAlign w:val="center"/>
          </w:tcPr>
          <w:p w:rsidR="00552BA9" w:rsidRPr="00C47D0B" w:rsidRDefault="00D555CC" w:rsidP="00C47D0B">
            <w:pPr>
              <w:jc w:val="center"/>
              <w:rPr>
                <w:rFonts w:ascii="Arial" w:hAnsi="Arial" w:cs="Arial"/>
                <w:b/>
                <w:spacing w:val="-1"/>
              </w:rPr>
            </w:pPr>
            <w:r>
              <w:rPr>
                <w:rFonts w:ascii="Arial" w:hAnsi="Arial" w:cs="Arial"/>
                <w:b/>
                <w:spacing w:val="-1"/>
              </w:rPr>
              <w:t>Inputs to AC</w:t>
            </w:r>
          </w:p>
        </w:tc>
        <w:tc>
          <w:tcPr>
            <w:tcW w:w="1368" w:type="dxa"/>
            <w:vMerge w:val="restart"/>
            <w:shd w:val="clear" w:color="auto" w:fill="D6E3BC" w:themeFill="accent3" w:themeFillTint="66"/>
          </w:tcPr>
          <w:p w:rsidR="00552BA9" w:rsidRPr="00C47D0B" w:rsidRDefault="00552BA9" w:rsidP="00552BA9">
            <w:pPr>
              <w:jc w:val="center"/>
              <w:rPr>
                <w:rFonts w:ascii="Arial" w:hAnsi="Arial" w:cs="Arial"/>
                <w:b/>
                <w:spacing w:val="-1"/>
              </w:rPr>
            </w:pPr>
            <w:r>
              <w:rPr>
                <w:rFonts w:ascii="Arial" w:hAnsi="Arial" w:cs="Arial"/>
                <w:b/>
                <w:spacing w:val="-1"/>
              </w:rPr>
              <w:t>Section Reference</w:t>
            </w:r>
          </w:p>
        </w:tc>
      </w:tr>
      <w:tr w:rsidR="00552BA9" w:rsidTr="00A56511">
        <w:tc>
          <w:tcPr>
            <w:tcW w:w="1977" w:type="dxa"/>
            <w:vMerge/>
            <w:shd w:val="clear" w:color="auto" w:fill="D6E3BC" w:themeFill="accent3" w:themeFillTint="66"/>
          </w:tcPr>
          <w:p w:rsidR="00552BA9" w:rsidRDefault="00552BA9" w:rsidP="00DE4043">
            <w:pPr>
              <w:rPr>
                <w:rFonts w:ascii="Arial" w:hAnsi="Arial" w:cs="Arial"/>
                <w:spacing w:val="-1"/>
              </w:rPr>
            </w:pPr>
          </w:p>
        </w:tc>
        <w:tc>
          <w:tcPr>
            <w:tcW w:w="1485" w:type="dxa"/>
            <w:shd w:val="clear" w:color="auto" w:fill="D6E3BC" w:themeFill="accent3" w:themeFillTint="66"/>
          </w:tcPr>
          <w:p w:rsidR="00552BA9" w:rsidRDefault="00552BA9" w:rsidP="00C47D0B">
            <w:pPr>
              <w:jc w:val="center"/>
              <w:rPr>
                <w:rFonts w:ascii="Arial" w:hAnsi="Arial" w:cs="Arial"/>
                <w:spacing w:val="-1"/>
              </w:rPr>
            </w:pPr>
            <w:r>
              <w:rPr>
                <w:rFonts w:ascii="Arial" w:hAnsi="Arial" w:cs="Arial"/>
                <w:spacing w:val="-1"/>
              </w:rPr>
              <w:t>General</w:t>
            </w:r>
          </w:p>
        </w:tc>
        <w:tc>
          <w:tcPr>
            <w:tcW w:w="1905" w:type="dxa"/>
            <w:shd w:val="clear" w:color="auto" w:fill="D6E3BC" w:themeFill="accent3" w:themeFillTint="66"/>
          </w:tcPr>
          <w:p w:rsidR="00552BA9" w:rsidRDefault="007410F1" w:rsidP="00C47D0B">
            <w:pPr>
              <w:jc w:val="center"/>
              <w:rPr>
                <w:rFonts w:ascii="Arial" w:hAnsi="Arial" w:cs="Arial"/>
                <w:spacing w:val="-1"/>
              </w:rPr>
            </w:pPr>
            <w:r>
              <w:rPr>
                <w:rFonts w:ascii="Arial" w:hAnsi="Arial" w:cs="Arial"/>
                <w:spacing w:val="-1"/>
              </w:rPr>
              <w:t xml:space="preserve">Formal </w:t>
            </w:r>
            <w:r w:rsidR="00552BA9">
              <w:rPr>
                <w:rFonts w:ascii="Arial" w:hAnsi="Arial" w:cs="Arial"/>
                <w:spacing w:val="-1"/>
              </w:rPr>
              <w:t>Deliverables</w:t>
            </w:r>
          </w:p>
        </w:tc>
        <w:tc>
          <w:tcPr>
            <w:tcW w:w="1535" w:type="dxa"/>
            <w:shd w:val="clear" w:color="auto" w:fill="D6E3BC" w:themeFill="accent3" w:themeFillTint="66"/>
          </w:tcPr>
          <w:p w:rsidR="00552BA9" w:rsidRDefault="00552BA9" w:rsidP="00C47D0B">
            <w:pPr>
              <w:jc w:val="center"/>
              <w:rPr>
                <w:rFonts w:ascii="Arial" w:hAnsi="Arial" w:cs="Arial"/>
                <w:spacing w:val="-1"/>
              </w:rPr>
            </w:pPr>
            <w:r>
              <w:rPr>
                <w:rFonts w:ascii="Arial" w:hAnsi="Arial" w:cs="Arial"/>
                <w:spacing w:val="-1"/>
              </w:rPr>
              <w:t>General</w:t>
            </w:r>
          </w:p>
        </w:tc>
        <w:tc>
          <w:tcPr>
            <w:tcW w:w="1722" w:type="dxa"/>
            <w:shd w:val="clear" w:color="auto" w:fill="D6E3BC" w:themeFill="accent3" w:themeFillTint="66"/>
          </w:tcPr>
          <w:p w:rsidR="007410F1" w:rsidRDefault="007410F1" w:rsidP="00C47D0B">
            <w:pPr>
              <w:jc w:val="center"/>
              <w:rPr>
                <w:rFonts w:ascii="Arial" w:hAnsi="Arial" w:cs="Arial"/>
                <w:spacing w:val="-1"/>
              </w:rPr>
            </w:pPr>
            <w:r>
              <w:rPr>
                <w:rFonts w:ascii="Arial" w:hAnsi="Arial" w:cs="Arial"/>
                <w:spacing w:val="-1"/>
              </w:rPr>
              <w:t>Formal</w:t>
            </w:r>
          </w:p>
          <w:p w:rsidR="00552BA9" w:rsidRDefault="00552BA9" w:rsidP="00C47D0B">
            <w:pPr>
              <w:jc w:val="center"/>
              <w:rPr>
                <w:rFonts w:ascii="Arial" w:hAnsi="Arial" w:cs="Arial"/>
                <w:spacing w:val="-1"/>
              </w:rPr>
            </w:pPr>
            <w:r>
              <w:rPr>
                <w:rFonts w:ascii="Arial" w:hAnsi="Arial" w:cs="Arial"/>
                <w:spacing w:val="-1"/>
              </w:rPr>
              <w:t>Deliverables</w:t>
            </w:r>
          </w:p>
        </w:tc>
        <w:tc>
          <w:tcPr>
            <w:tcW w:w="1368" w:type="dxa"/>
            <w:vMerge/>
            <w:shd w:val="clear" w:color="auto" w:fill="D6E3BC" w:themeFill="accent3" w:themeFillTint="66"/>
          </w:tcPr>
          <w:p w:rsidR="00552BA9" w:rsidRDefault="00552BA9" w:rsidP="00C47D0B">
            <w:pPr>
              <w:jc w:val="center"/>
              <w:rPr>
                <w:rFonts w:ascii="Arial" w:hAnsi="Arial" w:cs="Arial"/>
                <w:spacing w:val="-1"/>
              </w:rPr>
            </w:pPr>
          </w:p>
        </w:tc>
      </w:tr>
      <w:tr w:rsidR="00552BA9" w:rsidTr="00973CA7">
        <w:tc>
          <w:tcPr>
            <w:tcW w:w="1977" w:type="dxa"/>
          </w:tcPr>
          <w:p w:rsidR="00552BA9" w:rsidRPr="00D2021B" w:rsidRDefault="00BB48BD" w:rsidP="00552BA9">
            <w:pPr>
              <w:rPr>
                <w:rFonts w:ascii="Arial" w:hAnsi="Arial" w:cs="Arial"/>
                <w:spacing w:val="-1"/>
                <w:sz w:val="18"/>
                <w:szCs w:val="18"/>
              </w:rPr>
            </w:pPr>
            <w:r w:rsidRPr="00D2021B">
              <w:rPr>
                <w:rFonts w:ascii="Arial" w:hAnsi="Arial" w:cs="Arial"/>
                <w:spacing w:val="-1"/>
                <w:sz w:val="18"/>
                <w:szCs w:val="18"/>
              </w:rPr>
              <w:t>Board of Directors</w:t>
            </w:r>
          </w:p>
        </w:tc>
        <w:tc>
          <w:tcPr>
            <w:tcW w:w="1485" w:type="dxa"/>
          </w:tcPr>
          <w:p w:rsidR="00552BA9" w:rsidRPr="00D2021B" w:rsidRDefault="00A56511" w:rsidP="00A56511">
            <w:pPr>
              <w:rPr>
                <w:rFonts w:ascii="Arial" w:hAnsi="Arial" w:cs="Arial"/>
                <w:spacing w:val="-1"/>
                <w:sz w:val="18"/>
                <w:szCs w:val="18"/>
              </w:rPr>
            </w:pPr>
            <w:r w:rsidRPr="00D2021B">
              <w:rPr>
                <w:rFonts w:ascii="Arial" w:hAnsi="Arial" w:cs="Arial"/>
                <w:spacing w:val="-1"/>
                <w:sz w:val="18"/>
                <w:szCs w:val="18"/>
              </w:rPr>
              <w:t>Feedback on emerging risks</w:t>
            </w:r>
          </w:p>
        </w:tc>
        <w:tc>
          <w:tcPr>
            <w:tcW w:w="1905" w:type="dxa"/>
          </w:tcPr>
          <w:p w:rsidR="00552BA9" w:rsidRPr="00D2021B" w:rsidRDefault="008C749C" w:rsidP="00DE4043">
            <w:pPr>
              <w:rPr>
                <w:rFonts w:ascii="Arial" w:hAnsi="Arial" w:cs="Arial"/>
                <w:spacing w:val="-1"/>
                <w:sz w:val="18"/>
                <w:szCs w:val="18"/>
              </w:rPr>
            </w:pPr>
            <w:r w:rsidRPr="00D2021B">
              <w:rPr>
                <w:rFonts w:ascii="Arial" w:hAnsi="Arial" w:cs="Arial"/>
                <w:spacing w:val="-1"/>
                <w:sz w:val="18"/>
                <w:szCs w:val="18"/>
              </w:rPr>
              <w:t>AC Chair Report (after each meeting)</w:t>
            </w:r>
          </w:p>
          <w:p w:rsidR="00A56511" w:rsidRPr="00D2021B" w:rsidRDefault="00A56511" w:rsidP="00DE4043">
            <w:pPr>
              <w:rPr>
                <w:rFonts w:ascii="Arial" w:hAnsi="Arial" w:cs="Arial"/>
                <w:spacing w:val="-1"/>
                <w:sz w:val="18"/>
                <w:szCs w:val="18"/>
              </w:rPr>
            </w:pPr>
          </w:p>
          <w:p w:rsidR="008C749C" w:rsidRPr="00D2021B" w:rsidRDefault="008C749C" w:rsidP="00DE4043">
            <w:pPr>
              <w:rPr>
                <w:rFonts w:ascii="Arial" w:hAnsi="Arial" w:cs="Arial"/>
                <w:spacing w:val="-1"/>
                <w:sz w:val="18"/>
                <w:szCs w:val="18"/>
              </w:rPr>
            </w:pPr>
            <w:r w:rsidRPr="00D2021B">
              <w:rPr>
                <w:rFonts w:ascii="Arial" w:hAnsi="Arial" w:cs="Arial"/>
                <w:spacing w:val="-1"/>
                <w:sz w:val="18"/>
                <w:szCs w:val="18"/>
              </w:rPr>
              <w:t>AC Annual Report</w:t>
            </w:r>
          </w:p>
          <w:p w:rsidR="00A56511" w:rsidRPr="00D2021B" w:rsidRDefault="00A56511" w:rsidP="00DE4043">
            <w:pPr>
              <w:rPr>
                <w:rFonts w:ascii="Arial" w:hAnsi="Arial" w:cs="Arial"/>
                <w:spacing w:val="-1"/>
                <w:sz w:val="18"/>
                <w:szCs w:val="18"/>
              </w:rPr>
            </w:pPr>
          </w:p>
          <w:p w:rsidR="00A56511" w:rsidRPr="00D2021B" w:rsidRDefault="00A56511" w:rsidP="00DE4043">
            <w:pPr>
              <w:rPr>
                <w:rFonts w:ascii="Arial" w:hAnsi="Arial" w:cs="Arial"/>
                <w:spacing w:val="-1"/>
                <w:sz w:val="18"/>
                <w:szCs w:val="18"/>
              </w:rPr>
            </w:pPr>
            <w:r w:rsidRPr="00D2021B">
              <w:rPr>
                <w:rFonts w:ascii="Arial" w:hAnsi="Arial" w:cs="Arial"/>
                <w:spacing w:val="-1"/>
                <w:sz w:val="18"/>
                <w:szCs w:val="18"/>
              </w:rPr>
              <w:t xml:space="preserve">Feedback </w:t>
            </w:r>
            <w:r w:rsidR="00BB48BD" w:rsidRPr="00D2021B">
              <w:rPr>
                <w:rFonts w:ascii="Arial" w:hAnsi="Arial" w:cs="Arial"/>
                <w:spacing w:val="-1"/>
                <w:sz w:val="18"/>
                <w:szCs w:val="18"/>
              </w:rPr>
              <w:t xml:space="preserve">on the risk management process and specifically the risks held within the </w:t>
            </w:r>
            <w:r w:rsidRPr="00D2021B">
              <w:rPr>
                <w:rFonts w:ascii="Arial" w:hAnsi="Arial" w:cs="Arial"/>
                <w:spacing w:val="-1"/>
                <w:sz w:val="18"/>
                <w:szCs w:val="18"/>
              </w:rPr>
              <w:t>BAF</w:t>
            </w:r>
            <w:r w:rsidR="00BB48BD" w:rsidRPr="00D2021B">
              <w:rPr>
                <w:rFonts w:ascii="Arial" w:hAnsi="Arial" w:cs="Arial"/>
                <w:spacing w:val="-1"/>
                <w:sz w:val="18"/>
                <w:szCs w:val="18"/>
              </w:rPr>
              <w:t xml:space="preserve"> and</w:t>
            </w:r>
            <w:r w:rsidRPr="00D2021B">
              <w:rPr>
                <w:rFonts w:ascii="Arial" w:hAnsi="Arial" w:cs="Arial"/>
                <w:spacing w:val="-1"/>
                <w:sz w:val="18"/>
                <w:szCs w:val="18"/>
              </w:rPr>
              <w:t xml:space="preserve"> Trust Risk registers</w:t>
            </w:r>
          </w:p>
          <w:p w:rsidR="00EC68E0" w:rsidRPr="00D2021B" w:rsidRDefault="00EC68E0" w:rsidP="00DE4043">
            <w:pPr>
              <w:rPr>
                <w:rFonts w:ascii="Arial" w:hAnsi="Arial" w:cs="Arial"/>
                <w:spacing w:val="-1"/>
                <w:sz w:val="18"/>
                <w:szCs w:val="18"/>
              </w:rPr>
            </w:pPr>
          </w:p>
          <w:p w:rsidR="00EC68E0" w:rsidRPr="00D2021B" w:rsidRDefault="00EC68E0" w:rsidP="00DE4043">
            <w:pPr>
              <w:rPr>
                <w:rFonts w:ascii="Arial" w:hAnsi="Arial" w:cs="Arial"/>
                <w:spacing w:val="-1"/>
                <w:sz w:val="18"/>
                <w:szCs w:val="18"/>
              </w:rPr>
            </w:pPr>
            <w:r w:rsidRPr="00D2021B">
              <w:rPr>
                <w:rFonts w:ascii="Arial" w:hAnsi="Arial" w:cs="Arial"/>
                <w:spacing w:val="-1"/>
                <w:sz w:val="18"/>
                <w:szCs w:val="18"/>
              </w:rPr>
              <w:t>Feedback on the overall Annual Report, including the Quality Report</w:t>
            </w:r>
          </w:p>
          <w:p w:rsidR="008C749C" w:rsidRPr="00D2021B" w:rsidRDefault="008C749C" w:rsidP="00DE4043">
            <w:pPr>
              <w:rPr>
                <w:rFonts w:ascii="Arial" w:hAnsi="Arial" w:cs="Arial"/>
                <w:spacing w:val="-1"/>
                <w:sz w:val="18"/>
                <w:szCs w:val="18"/>
              </w:rPr>
            </w:pPr>
          </w:p>
        </w:tc>
        <w:tc>
          <w:tcPr>
            <w:tcW w:w="1535" w:type="dxa"/>
          </w:tcPr>
          <w:p w:rsidR="00A56511" w:rsidRPr="00D2021B" w:rsidRDefault="008C749C" w:rsidP="005E6172">
            <w:pPr>
              <w:rPr>
                <w:rFonts w:ascii="Arial" w:hAnsi="Arial" w:cs="Arial"/>
                <w:spacing w:val="-1"/>
                <w:sz w:val="18"/>
                <w:szCs w:val="18"/>
              </w:rPr>
            </w:pPr>
            <w:r w:rsidRPr="00D2021B">
              <w:rPr>
                <w:rFonts w:ascii="Arial" w:hAnsi="Arial" w:cs="Arial"/>
                <w:spacing w:val="-1"/>
                <w:sz w:val="18"/>
                <w:szCs w:val="18"/>
              </w:rPr>
              <w:t>Identification of emerging risks</w:t>
            </w:r>
          </w:p>
          <w:p w:rsidR="00A56511" w:rsidRPr="00D2021B" w:rsidRDefault="008C749C" w:rsidP="005E6172">
            <w:pPr>
              <w:rPr>
                <w:rFonts w:ascii="Arial" w:hAnsi="Arial" w:cs="Arial"/>
                <w:spacing w:val="-1"/>
                <w:sz w:val="18"/>
                <w:szCs w:val="18"/>
              </w:rPr>
            </w:pPr>
            <w:r w:rsidRPr="00D2021B">
              <w:rPr>
                <w:rFonts w:ascii="Arial" w:hAnsi="Arial" w:cs="Arial"/>
                <w:spacing w:val="-1"/>
                <w:sz w:val="18"/>
                <w:szCs w:val="18"/>
              </w:rPr>
              <w:t xml:space="preserve"> </w:t>
            </w:r>
          </w:p>
          <w:p w:rsidR="00552BA9" w:rsidRPr="00D2021B" w:rsidRDefault="005E6172" w:rsidP="005E6172">
            <w:pPr>
              <w:rPr>
                <w:rFonts w:ascii="Arial" w:hAnsi="Arial" w:cs="Arial"/>
                <w:spacing w:val="-1"/>
                <w:sz w:val="18"/>
                <w:szCs w:val="18"/>
              </w:rPr>
            </w:pPr>
            <w:r w:rsidRPr="00D2021B">
              <w:rPr>
                <w:rFonts w:ascii="Arial" w:hAnsi="Arial" w:cs="Arial"/>
                <w:spacing w:val="-1"/>
                <w:sz w:val="18"/>
                <w:szCs w:val="18"/>
              </w:rPr>
              <w:t>R</w:t>
            </w:r>
            <w:r w:rsidR="007410F1" w:rsidRPr="00D2021B">
              <w:rPr>
                <w:rFonts w:ascii="Arial" w:hAnsi="Arial" w:cs="Arial"/>
                <w:spacing w:val="-1"/>
                <w:sz w:val="18"/>
                <w:szCs w:val="18"/>
              </w:rPr>
              <w:t>ecommendations for Internal Audit</w:t>
            </w:r>
          </w:p>
          <w:p w:rsidR="00D555CC" w:rsidRPr="00D2021B" w:rsidRDefault="00D555CC" w:rsidP="005E6172">
            <w:pPr>
              <w:rPr>
                <w:rFonts w:ascii="Arial" w:hAnsi="Arial" w:cs="Arial"/>
                <w:spacing w:val="-1"/>
                <w:sz w:val="18"/>
                <w:szCs w:val="18"/>
              </w:rPr>
            </w:pPr>
          </w:p>
          <w:p w:rsidR="00D555CC" w:rsidRPr="00D2021B" w:rsidRDefault="00D555CC" w:rsidP="005E6172">
            <w:pPr>
              <w:rPr>
                <w:rFonts w:ascii="Arial" w:hAnsi="Arial" w:cs="Arial"/>
                <w:spacing w:val="-1"/>
                <w:sz w:val="18"/>
                <w:szCs w:val="18"/>
              </w:rPr>
            </w:pPr>
            <w:r w:rsidRPr="00D2021B">
              <w:rPr>
                <w:rFonts w:ascii="Arial" w:hAnsi="Arial" w:cs="Arial"/>
                <w:spacing w:val="-1"/>
                <w:sz w:val="18"/>
                <w:szCs w:val="18"/>
              </w:rPr>
              <w:t>Approve Terms of Reference</w:t>
            </w:r>
          </w:p>
        </w:tc>
        <w:tc>
          <w:tcPr>
            <w:tcW w:w="1722" w:type="dxa"/>
            <w:shd w:val="clear" w:color="auto" w:fill="auto"/>
          </w:tcPr>
          <w:p w:rsidR="00552BA9" w:rsidRPr="00D2021B" w:rsidRDefault="00973CA7" w:rsidP="00DE4043">
            <w:pPr>
              <w:rPr>
                <w:rFonts w:ascii="Arial" w:hAnsi="Arial" w:cs="Arial"/>
                <w:spacing w:val="-1"/>
                <w:sz w:val="18"/>
                <w:szCs w:val="18"/>
              </w:rPr>
            </w:pPr>
            <w:r w:rsidRPr="00D2021B">
              <w:rPr>
                <w:rFonts w:ascii="Arial" w:hAnsi="Arial" w:cs="Arial"/>
                <w:spacing w:val="-1"/>
                <w:sz w:val="18"/>
                <w:szCs w:val="18"/>
              </w:rPr>
              <w:t>Quality Report</w:t>
            </w:r>
          </w:p>
          <w:p w:rsidR="00973CA7" w:rsidRPr="00D2021B" w:rsidRDefault="00973CA7" w:rsidP="00DE4043">
            <w:pPr>
              <w:rPr>
                <w:rFonts w:ascii="Arial" w:hAnsi="Arial" w:cs="Arial"/>
                <w:spacing w:val="-1"/>
                <w:sz w:val="18"/>
                <w:szCs w:val="18"/>
              </w:rPr>
            </w:pPr>
          </w:p>
          <w:p w:rsidR="00973CA7" w:rsidRPr="00D2021B" w:rsidRDefault="00973CA7" w:rsidP="00DE4043">
            <w:pPr>
              <w:rPr>
                <w:rFonts w:ascii="Arial" w:hAnsi="Arial" w:cs="Arial"/>
                <w:spacing w:val="-1"/>
                <w:sz w:val="18"/>
                <w:szCs w:val="18"/>
              </w:rPr>
            </w:pPr>
          </w:p>
        </w:tc>
        <w:tc>
          <w:tcPr>
            <w:tcW w:w="1368" w:type="dxa"/>
          </w:tcPr>
          <w:p w:rsidR="00552BA9" w:rsidRDefault="00BD3F37" w:rsidP="00DE4043">
            <w:pPr>
              <w:rPr>
                <w:rFonts w:ascii="Arial" w:hAnsi="Arial" w:cs="Arial"/>
                <w:spacing w:val="-1"/>
                <w:sz w:val="18"/>
                <w:szCs w:val="18"/>
              </w:rPr>
            </w:pPr>
            <w:r>
              <w:rPr>
                <w:rFonts w:ascii="Arial" w:hAnsi="Arial" w:cs="Arial"/>
                <w:spacing w:val="-1"/>
                <w:sz w:val="18"/>
                <w:szCs w:val="18"/>
              </w:rPr>
              <w:t>7.3</w:t>
            </w:r>
          </w:p>
          <w:p w:rsidR="00BD3F37" w:rsidRDefault="00BD3F37" w:rsidP="00DE4043">
            <w:pPr>
              <w:rPr>
                <w:rFonts w:ascii="Arial" w:hAnsi="Arial" w:cs="Arial"/>
                <w:spacing w:val="-1"/>
                <w:sz w:val="18"/>
                <w:szCs w:val="18"/>
              </w:rPr>
            </w:pPr>
            <w:r>
              <w:rPr>
                <w:rFonts w:ascii="Arial" w:hAnsi="Arial" w:cs="Arial"/>
                <w:spacing w:val="-1"/>
                <w:sz w:val="18"/>
                <w:szCs w:val="18"/>
              </w:rPr>
              <w:t>7.10</w:t>
            </w:r>
          </w:p>
          <w:p w:rsidR="00BD3F37" w:rsidRDefault="00BD3F37" w:rsidP="00DE4043">
            <w:pPr>
              <w:rPr>
                <w:rFonts w:ascii="Arial" w:hAnsi="Arial" w:cs="Arial"/>
                <w:spacing w:val="-1"/>
                <w:sz w:val="18"/>
                <w:szCs w:val="18"/>
              </w:rPr>
            </w:pPr>
            <w:r>
              <w:rPr>
                <w:rFonts w:ascii="Arial" w:hAnsi="Arial" w:cs="Arial"/>
                <w:spacing w:val="-1"/>
                <w:sz w:val="18"/>
                <w:szCs w:val="18"/>
              </w:rPr>
              <w:t>7.11</w:t>
            </w:r>
          </w:p>
          <w:p w:rsidR="00BD3F37" w:rsidRDefault="00BD3F37" w:rsidP="00DE4043">
            <w:pPr>
              <w:rPr>
                <w:rFonts w:ascii="Arial" w:hAnsi="Arial" w:cs="Arial"/>
                <w:spacing w:val="-1"/>
                <w:sz w:val="18"/>
                <w:szCs w:val="18"/>
              </w:rPr>
            </w:pPr>
            <w:r>
              <w:rPr>
                <w:rFonts w:ascii="Arial" w:hAnsi="Arial" w:cs="Arial"/>
                <w:spacing w:val="-1"/>
                <w:sz w:val="18"/>
                <w:szCs w:val="18"/>
              </w:rPr>
              <w:t>8.8</w:t>
            </w:r>
          </w:p>
          <w:p w:rsidR="00BD3F37" w:rsidRPr="00D2021B" w:rsidRDefault="00BD3F37" w:rsidP="00DE4043">
            <w:pPr>
              <w:rPr>
                <w:rFonts w:ascii="Arial" w:hAnsi="Arial" w:cs="Arial"/>
                <w:spacing w:val="-1"/>
                <w:sz w:val="18"/>
                <w:szCs w:val="18"/>
              </w:rPr>
            </w:pPr>
            <w:r>
              <w:rPr>
                <w:rFonts w:ascii="Arial" w:hAnsi="Arial" w:cs="Arial"/>
                <w:spacing w:val="-1"/>
                <w:sz w:val="18"/>
                <w:szCs w:val="18"/>
              </w:rPr>
              <w:t>8.11</w:t>
            </w:r>
          </w:p>
        </w:tc>
      </w:tr>
      <w:tr w:rsidR="008C749C" w:rsidTr="00A56511">
        <w:tc>
          <w:tcPr>
            <w:tcW w:w="1977" w:type="dxa"/>
          </w:tcPr>
          <w:p w:rsidR="008C749C" w:rsidRPr="00D2021B" w:rsidRDefault="008C749C" w:rsidP="00552BA9">
            <w:pPr>
              <w:rPr>
                <w:rFonts w:ascii="Arial" w:hAnsi="Arial" w:cs="Arial"/>
                <w:spacing w:val="-1"/>
                <w:sz w:val="18"/>
                <w:szCs w:val="18"/>
              </w:rPr>
            </w:pPr>
            <w:r w:rsidRPr="00D2021B">
              <w:rPr>
                <w:rFonts w:ascii="Arial" w:hAnsi="Arial" w:cs="Arial"/>
                <w:spacing w:val="-1"/>
                <w:sz w:val="18"/>
                <w:szCs w:val="18"/>
              </w:rPr>
              <w:t>Council of Governors</w:t>
            </w:r>
          </w:p>
        </w:tc>
        <w:tc>
          <w:tcPr>
            <w:tcW w:w="1485" w:type="dxa"/>
          </w:tcPr>
          <w:p w:rsidR="008C749C" w:rsidRPr="00D2021B" w:rsidRDefault="007410F1" w:rsidP="00DE4043">
            <w:pPr>
              <w:rPr>
                <w:rFonts w:ascii="Arial" w:hAnsi="Arial" w:cs="Arial"/>
                <w:spacing w:val="-1"/>
                <w:sz w:val="18"/>
                <w:szCs w:val="18"/>
              </w:rPr>
            </w:pPr>
            <w:r w:rsidRPr="00D2021B">
              <w:rPr>
                <w:rFonts w:ascii="Arial" w:hAnsi="Arial" w:cs="Arial"/>
                <w:spacing w:val="-1"/>
                <w:sz w:val="18"/>
                <w:szCs w:val="18"/>
              </w:rPr>
              <w:t>Updates at Governors Constitution Focus Group</w:t>
            </w:r>
          </w:p>
        </w:tc>
        <w:tc>
          <w:tcPr>
            <w:tcW w:w="1905" w:type="dxa"/>
          </w:tcPr>
          <w:p w:rsidR="008C749C" w:rsidRPr="00D2021B" w:rsidRDefault="008C749C" w:rsidP="008C749C">
            <w:pPr>
              <w:rPr>
                <w:rFonts w:ascii="Arial" w:hAnsi="Arial" w:cs="Arial"/>
                <w:spacing w:val="-1"/>
                <w:sz w:val="18"/>
                <w:szCs w:val="18"/>
              </w:rPr>
            </w:pPr>
            <w:r w:rsidRPr="00D2021B">
              <w:rPr>
                <w:rFonts w:ascii="Arial" w:hAnsi="Arial" w:cs="Arial"/>
                <w:spacing w:val="-1"/>
                <w:sz w:val="18"/>
                <w:szCs w:val="18"/>
              </w:rPr>
              <w:t>Recommendation to appoint</w:t>
            </w:r>
            <w:r w:rsidR="00E25DD3" w:rsidRPr="00D2021B">
              <w:rPr>
                <w:rFonts w:ascii="Arial" w:hAnsi="Arial" w:cs="Arial"/>
                <w:spacing w:val="-1"/>
                <w:sz w:val="18"/>
                <w:szCs w:val="18"/>
              </w:rPr>
              <w:t>, re-appoint or remove the</w:t>
            </w:r>
            <w:r w:rsidRPr="00D2021B">
              <w:rPr>
                <w:rFonts w:ascii="Arial" w:hAnsi="Arial" w:cs="Arial"/>
                <w:spacing w:val="-1"/>
                <w:sz w:val="18"/>
                <w:szCs w:val="18"/>
              </w:rPr>
              <w:t xml:space="preserve"> external auditor</w:t>
            </w:r>
          </w:p>
          <w:p w:rsidR="00E25DD3" w:rsidRPr="00D2021B" w:rsidRDefault="00E25DD3" w:rsidP="008C749C">
            <w:pPr>
              <w:rPr>
                <w:rFonts w:ascii="Arial" w:hAnsi="Arial" w:cs="Arial"/>
                <w:spacing w:val="-1"/>
                <w:sz w:val="18"/>
                <w:szCs w:val="18"/>
              </w:rPr>
            </w:pPr>
          </w:p>
          <w:p w:rsidR="00E25DD3" w:rsidRPr="00D2021B" w:rsidRDefault="00E25DD3" w:rsidP="008C749C">
            <w:pPr>
              <w:rPr>
                <w:rFonts w:ascii="Arial" w:hAnsi="Arial" w:cs="Arial"/>
                <w:spacing w:val="-1"/>
                <w:sz w:val="18"/>
                <w:szCs w:val="18"/>
              </w:rPr>
            </w:pPr>
            <w:r w:rsidRPr="00D2021B">
              <w:rPr>
                <w:rFonts w:ascii="Arial" w:hAnsi="Arial" w:cs="Arial"/>
                <w:spacing w:val="-1"/>
                <w:sz w:val="18"/>
                <w:szCs w:val="18"/>
              </w:rPr>
              <w:t xml:space="preserve">Performance evaluation of the External Auditors </w:t>
            </w:r>
          </w:p>
          <w:p w:rsidR="00E25DD3" w:rsidRPr="00D2021B" w:rsidRDefault="00E25DD3" w:rsidP="008C749C">
            <w:pPr>
              <w:rPr>
                <w:rFonts w:ascii="Arial" w:hAnsi="Arial" w:cs="Arial"/>
                <w:spacing w:val="-1"/>
                <w:sz w:val="18"/>
                <w:szCs w:val="18"/>
              </w:rPr>
            </w:pPr>
          </w:p>
          <w:p w:rsidR="00E25DD3" w:rsidRPr="00D2021B" w:rsidRDefault="00E25DD3" w:rsidP="008C749C">
            <w:pPr>
              <w:rPr>
                <w:rFonts w:ascii="Arial" w:hAnsi="Arial" w:cs="Arial"/>
                <w:spacing w:val="-1"/>
                <w:sz w:val="18"/>
                <w:szCs w:val="18"/>
              </w:rPr>
            </w:pPr>
            <w:r w:rsidRPr="00D2021B">
              <w:rPr>
                <w:rFonts w:ascii="Arial" w:hAnsi="Arial" w:cs="Arial"/>
                <w:spacing w:val="-1"/>
                <w:sz w:val="18"/>
                <w:szCs w:val="18"/>
              </w:rPr>
              <w:t xml:space="preserve">Audit Committee </w:t>
            </w:r>
            <w:r w:rsidR="00D555CC" w:rsidRPr="00D2021B">
              <w:rPr>
                <w:rFonts w:ascii="Arial" w:hAnsi="Arial" w:cs="Arial"/>
                <w:spacing w:val="-1"/>
                <w:sz w:val="18"/>
                <w:szCs w:val="18"/>
              </w:rPr>
              <w:t xml:space="preserve">draft </w:t>
            </w:r>
            <w:r w:rsidRPr="00D2021B">
              <w:rPr>
                <w:rFonts w:ascii="Arial" w:hAnsi="Arial" w:cs="Arial"/>
                <w:spacing w:val="-1"/>
                <w:sz w:val="18"/>
                <w:szCs w:val="18"/>
              </w:rPr>
              <w:t>Term</w:t>
            </w:r>
            <w:r w:rsidR="00D555CC" w:rsidRPr="00D2021B">
              <w:rPr>
                <w:rFonts w:ascii="Arial" w:hAnsi="Arial" w:cs="Arial"/>
                <w:spacing w:val="-1"/>
                <w:sz w:val="18"/>
                <w:szCs w:val="18"/>
              </w:rPr>
              <w:t>s of Reference for consultation</w:t>
            </w:r>
          </w:p>
          <w:p w:rsidR="00D555CC" w:rsidRPr="00D2021B" w:rsidRDefault="00D555CC" w:rsidP="008C749C">
            <w:pPr>
              <w:rPr>
                <w:rFonts w:ascii="Arial" w:hAnsi="Arial" w:cs="Arial"/>
                <w:spacing w:val="-1"/>
                <w:sz w:val="18"/>
                <w:szCs w:val="18"/>
              </w:rPr>
            </w:pPr>
          </w:p>
        </w:tc>
        <w:tc>
          <w:tcPr>
            <w:tcW w:w="1535" w:type="dxa"/>
            <w:shd w:val="clear" w:color="auto" w:fill="D9D9D9" w:themeFill="background1" w:themeFillShade="D9"/>
          </w:tcPr>
          <w:p w:rsidR="008C749C"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722" w:type="dxa"/>
          </w:tcPr>
          <w:p w:rsidR="008C749C" w:rsidRPr="00D2021B" w:rsidRDefault="008C749C" w:rsidP="00DE4043">
            <w:pPr>
              <w:rPr>
                <w:rFonts w:ascii="Arial" w:hAnsi="Arial" w:cs="Arial"/>
                <w:spacing w:val="-1"/>
                <w:sz w:val="18"/>
                <w:szCs w:val="18"/>
              </w:rPr>
            </w:pPr>
            <w:r w:rsidRPr="00D2021B">
              <w:rPr>
                <w:rFonts w:ascii="Arial" w:hAnsi="Arial" w:cs="Arial"/>
                <w:spacing w:val="-1"/>
                <w:sz w:val="18"/>
                <w:szCs w:val="18"/>
              </w:rPr>
              <w:t>Authorisation to appoint agreed external auditor</w:t>
            </w:r>
          </w:p>
          <w:p w:rsidR="00E25DD3" w:rsidRPr="00D2021B" w:rsidRDefault="00E25DD3" w:rsidP="00DE4043">
            <w:pPr>
              <w:rPr>
                <w:rFonts w:ascii="Arial" w:hAnsi="Arial" w:cs="Arial"/>
                <w:spacing w:val="-1"/>
                <w:sz w:val="18"/>
                <w:szCs w:val="18"/>
              </w:rPr>
            </w:pPr>
          </w:p>
          <w:p w:rsidR="00E25DD3" w:rsidRPr="00D2021B" w:rsidRDefault="00E25DD3" w:rsidP="00DE4043">
            <w:pPr>
              <w:rPr>
                <w:rFonts w:ascii="Arial" w:hAnsi="Arial" w:cs="Arial"/>
                <w:spacing w:val="-1"/>
                <w:sz w:val="18"/>
                <w:szCs w:val="18"/>
              </w:rPr>
            </w:pPr>
          </w:p>
        </w:tc>
        <w:tc>
          <w:tcPr>
            <w:tcW w:w="1368" w:type="dxa"/>
          </w:tcPr>
          <w:p w:rsidR="008C749C" w:rsidRDefault="00BD3F37" w:rsidP="00DE4043">
            <w:pPr>
              <w:rPr>
                <w:rFonts w:ascii="Arial" w:hAnsi="Arial" w:cs="Arial"/>
                <w:spacing w:val="-1"/>
                <w:sz w:val="18"/>
                <w:szCs w:val="18"/>
              </w:rPr>
            </w:pPr>
            <w:r>
              <w:rPr>
                <w:rFonts w:ascii="Arial" w:hAnsi="Arial" w:cs="Arial"/>
                <w:spacing w:val="-1"/>
                <w:sz w:val="18"/>
                <w:szCs w:val="18"/>
              </w:rPr>
              <w:t>7.5</w:t>
            </w:r>
          </w:p>
          <w:p w:rsidR="00BD3F37" w:rsidRDefault="00BD3F37" w:rsidP="00DE4043">
            <w:pPr>
              <w:rPr>
                <w:rFonts w:ascii="Arial" w:hAnsi="Arial" w:cs="Arial"/>
                <w:spacing w:val="-1"/>
                <w:sz w:val="18"/>
                <w:szCs w:val="18"/>
              </w:rPr>
            </w:pPr>
            <w:r>
              <w:rPr>
                <w:rFonts w:ascii="Arial" w:hAnsi="Arial" w:cs="Arial"/>
                <w:spacing w:val="-1"/>
                <w:sz w:val="18"/>
                <w:szCs w:val="18"/>
              </w:rPr>
              <w:t>7.12</w:t>
            </w:r>
          </w:p>
          <w:p w:rsidR="00BD3F37" w:rsidRPr="00D2021B" w:rsidRDefault="00BD3F37" w:rsidP="00DE4043">
            <w:pPr>
              <w:rPr>
                <w:rFonts w:ascii="Arial" w:hAnsi="Arial" w:cs="Arial"/>
                <w:spacing w:val="-1"/>
                <w:sz w:val="18"/>
                <w:szCs w:val="18"/>
              </w:rPr>
            </w:pPr>
          </w:p>
        </w:tc>
      </w:tr>
      <w:tr w:rsidR="008C749C" w:rsidTr="00792B47">
        <w:tc>
          <w:tcPr>
            <w:tcW w:w="1977" w:type="dxa"/>
          </w:tcPr>
          <w:p w:rsidR="008C749C" w:rsidRPr="00D2021B" w:rsidRDefault="008C749C" w:rsidP="00552BA9">
            <w:pPr>
              <w:rPr>
                <w:rFonts w:ascii="Arial" w:hAnsi="Arial" w:cs="Arial"/>
                <w:spacing w:val="-1"/>
                <w:sz w:val="18"/>
                <w:szCs w:val="18"/>
              </w:rPr>
            </w:pPr>
            <w:r w:rsidRPr="00D2021B">
              <w:rPr>
                <w:rFonts w:ascii="Arial" w:hAnsi="Arial" w:cs="Arial"/>
                <w:spacing w:val="-1"/>
                <w:sz w:val="18"/>
                <w:szCs w:val="18"/>
              </w:rPr>
              <w:t>Accounting Officer</w:t>
            </w:r>
          </w:p>
        </w:tc>
        <w:tc>
          <w:tcPr>
            <w:tcW w:w="1485" w:type="dxa"/>
            <w:shd w:val="clear" w:color="auto" w:fill="D9D9D9" w:themeFill="background1" w:themeFillShade="D9"/>
          </w:tcPr>
          <w:p w:rsidR="008C749C"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905" w:type="dxa"/>
          </w:tcPr>
          <w:p w:rsidR="008C749C" w:rsidRPr="00D2021B" w:rsidRDefault="005E6172" w:rsidP="00DE4043">
            <w:pPr>
              <w:rPr>
                <w:rFonts w:ascii="Arial" w:hAnsi="Arial" w:cs="Arial"/>
                <w:spacing w:val="-1"/>
                <w:sz w:val="18"/>
                <w:szCs w:val="18"/>
              </w:rPr>
            </w:pPr>
            <w:r w:rsidRPr="00D2021B">
              <w:rPr>
                <w:rFonts w:ascii="Arial" w:hAnsi="Arial" w:cs="Arial"/>
                <w:spacing w:val="-1"/>
                <w:sz w:val="18"/>
                <w:szCs w:val="18"/>
              </w:rPr>
              <w:t>Submission for Annual Governance Statement</w:t>
            </w:r>
          </w:p>
          <w:p w:rsidR="005E6172" w:rsidRPr="00D2021B" w:rsidRDefault="005E6172" w:rsidP="00DE4043">
            <w:pPr>
              <w:rPr>
                <w:rFonts w:ascii="Arial" w:hAnsi="Arial" w:cs="Arial"/>
                <w:spacing w:val="-1"/>
                <w:sz w:val="18"/>
                <w:szCs w:val="18"/>
              </w:rPr>
            </w:pPr>
          </w:p>
          <w:p w:rsidR="005E6172" w:rsidRPr="00D2021B" w:rsidRDefault="005E6172" w:rsidP="00DE4043">
            <w:pPr>
              <w:rPr>
                <w:rFonts w:ascii="Arial" w:hAnsi="Arial" w:cs="Arial"/>
                <w:spacing w:val="-1"/>
                <w:sz w:val="18"/>
                <w:szCs w:val="18"/>
              </w:rPr>
            </w:pPr>
          </w:p>
        </w:tc>
        <w:tc>
          <w:tcPr>
            <w:tcW w:w="1535" w:type="dxa"/>
            <w:shd w:val="clear" w:color="auto" w:fill="D9D9D9" w:themeFill="background1" w:themeFillShade="D9"/>
          </w:tcPr>
          <w:p w:rsidR="008C749C"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722" w:type="dxa"/>
            <w:shd w:val="clear" w:color="auto" w:fill="FFFFFF" w:themeFill="background1"/>
          </w:tcPr>
          <w:p w:rsidR="00792B47" w:rsidRPr="00D2021B" w:rsidRDefault="00792B47" w:rsidP="00DE4043">
            <w:pPr>
              <w:rPr>
                <w:rFonts w:ascii="Arial" w:hAnsi="Arial" w:cs="Arial"/>
                <w:spacing w:val="-1"/>
                <w:sz w:val="18"/>
                <w:szCs w:val="18"/>
              </w:rPr>
            </w:pPr>
            <w:r w:rsidRPr="00D2021B">
              <w:rPr>
                <w:rFonts w:ascii="Arial" w:hAnsi="Arial" w:cs="Arial"/>
                <w:spacing w:val="-1"/>
                <w:sz w:val="18"/>
                <w:szCs w:val="18"/>
              </w:rPr>
              <w:t>Draft Annual Report (for AC review)</w:t>
            </w:r>
          </w:p>
          <w:p w:rsidR="00792B47" w:rsidRPr="00D2021B" w:rsidRDefault="00792B47" w:rsidP="00DE4043">
            <w:pPr>
              <w:rPr>
                <w:rFonts w:ascii="Arial" w:hAnsi="Arial" w:cs="Arial"/>
                <w:spacing w:val="-1"/>
                <w:sz w:val="18"/>
                <w:szCs w:val="18"/>
              </w:rPr>
            </w:pPr>
          </w:p>
          <w:p w:rsidR="008C749C" w:rsidRPr="00D2021B" w:rsidRDefault="00792B47" w:rsidP="00DE4043">
            <w:pPr>
              <w:rPr>
                <w:rFonts w:ascii="Arial" w:hAnsi="Arial" w:cs="Arial"/>
                <w:spacing w:val="-1"/>
                <w:sz w:val="18"/>
                <w:szCs w:val="18"/>
              </w:rPr>
            </w:pPr>
            <w:r w:rsidRPr="00D2021B">
              <w:rPr>
                <w:rFonts w:ascii="Arial" w:hAnsi="Arial" w:cs="Arial"/>
                <w:spacing w:val="-1"/>
                <w:sz w:val="18"/>
                <w:szCs w:val="18"/>
              </w:rPr>
              <w:t>Identification and status of Trust Hosted Services (annually)</w:t>
            </w:r>
          </w:p>
        </w:tc>
        <w:tc>
          <w:tcPr>
            <w:tcW w:w="1368" w:type="dxa"/>
          </w:tcPr>
          <w:p w:rsidR="008C749C" w:rsidRPr="00D2021B" w:rsidRDefault="00BD3F37" w:rsidP="00DE4043">
            <w:pPr>
              <w:rPr>
                <w:rFonts w:ascii="Arial" w:hAnsi="Arial" w:cs="Arial"/>
                <w:spacing w:val="-1"/>
                <w:sz w:val="18"/>
                <w:szCs w:val="18"/>
              </w:rPr>
            </w:pPr>
            <w:r>
              <w:rPr>
                <w:rFonts w:ascii="Arial" w:hAnsi="Arial" w:cs="Arial"/>
                <w:spacing w:val="-1"/>
                <w:sz w:val="18"/>
                <w:szCs w:val="18"/>
              </w:rPr>
              <w:t>7.3</w:t>
            </w:r>
          </w:p>
        </w:tc>
      </w:tr>
      <w:tr w:rsidR="007410F1" w:rsidTr="00E77CF3">
        <w:tc>
          <w:tcPr>
            <w:tcW w:w="1977" w:type="dxa"/>
          </w:tcPr>
          <w:p w:rsidR="007410F1" w:rsidRPr="00D2021B" w:rsidRDefault="007410F1" w:rsidP="00BB48BD">
            <w:pPr>
              <w:rPr>
                <w:rFonts w:ascii="Arial" w:hAnsi="Arial" w:cs="Arial"/>
                <w:spacing w:val="-1"/>
                <w:sz w:val="18"/>
                <w:szCs w:val="18"/>
              </w:rPr>
            </w:pPr>
            <w:r w:rsidRPr="00D2021B">
              <w:rPr>
                <w:rFonts w:ascii="Arial" w:hAnsi="Arial" w:cs="Arial"/>
                <w:spacing w:val="-1"/>
                <w:sz w:val="18"/>
                <w:szCs w:val="18"/>
              </w:rPr>
              <w:t>Director of Finance</w:t>
            </w:r>
            <w:r w:rsidR="00BB48BD" w:rsidRPr="00D2021B">
              <w:rPr>
                <w:rFonts w:ascii="Arial" w:hAnsi="Arial" w:cs="Arial"/>
                <w:spacing w:val="-1"/>
                <w:sz w:val="18"/>
                <w:szCs w:val="18"/>
              </w:rPr>
              <w:t xml:space="preserve"> and Information</w:t>
            </w:r>
          </w:p>
        </w:tc>
        <w:tc>
          <w:tcPr>
            <w:tcW w:w="1485" w:type="dxa"/>
            <w:shd w:val="clear" w:color="auto" w:fill="D9D9D9" w:themeFill="background1" w:themeFillShade="D9"/>
          </w:tcPr>
          <w:p w:rsidR="007410F1"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rsidR="007410F1" w:rsidRPr="00D2021B" w:rsidRDefault="00A56511" w:rsidP="00DE4043">
            <w:pPr>
              <w:rPr>
                <w:rFonts w:ascii="Arial" w:hAnsi="Arial" w:cs="Arial"/>
                <w:spacing w:val="-1"/>
                <w:sz w:val="18"/>
                <w:szCs w:val="18"/>
              </w:rPr>
            </w:pPr>
            <w:r w:rsidRPr="00D2021B">
              <w:rPr>
                <w:rFonts w:ascii="Arial" w:hAnsi="Arial" w:cs="Arial"/>
                <w:spacing w:val="-1"/>
                <w:sz w:val="18"/>
                <w:szCs w:val="18"/>
              </w:rPr>
              <w:t>None</w:t>
            </w:r>
          </w:p>
        </w:tc>
        <w:tc>
          <w:tcPr>
            <w:tcW w:w="1535" w:type="dxa"/>
          </w:tcPr>
          <w:p w:rsidR="00A56511" w:rsidRPr="00D2021B" w:rsidRDefault="007410F1" w:rsidP="005E6172">
            <w:pPr>
              <w:rPr>
                <w:rFonts w:ascii="Arial" w:hAnsi="Arial" w:cs="Arial"/>
                <w:spacing w:val="-1"/>
                <w:sz w:val="18"/>
                <w:szCs w:val="18"/>
              </w:rPr>
            </w:pPr>
            <w:r w:rsidRPr="00D2021B">
              <w:rPr>
                <w:rFonts w:ascii="Arial" w:hAnsi="Arial" w:cs="Arial"/>
                <w:spacing w:val="-1"/>
                <w:sz w:val="18"/>
                <w:szCs w:val="18"/>
              </w:rPr>
              <w:t>I</w:t>
            </w:r>
            <w:r w:rsidR="005E6172" w:rsidRPr="00D2021B">
              <w:rPr>
                <w:rFonts w:ascii="Arial" w:hAnsi="Arial" w:cs="Arial"/>
                <w:spacing w:val="-1"/>
                <w:sz w:val="18"/>
                <w:szCs w:val="18"/>
              </w:rPr>
              <w:t>dentification of emerging risks</w:t>
            </w:r>
            <w:r w:rsidRPr="00D2021B">
              <w:rPr>
                <w:rFonts w:ascii="Arial" w:hAnsi="Arial" w:cs="Arial"/>
                <w:spacing w:val="-1"/>
                <w:sz w:val="18"/>
                <w:szCs w:val="18"/>
              </w:rPr>
              <w:t xml:space="preserve"> </w:t>
            </w:r>
          </w:p>
          <w:p w:rsidR="00973CA7" w:rsidRPr="00D2021B" w:rsidRDefault="00973CA7" w:rsidP="005E6172">
            <w:pPr>
              <w:rPr>
                <w:rFonts w:ascii="Arial" w:hAnsi="Arial" w:cs="Arial"/>
                <w:spacing w:val="-1"/>
                <w:sz w:val="18"/>
                <w:szCs w:val="18"/>
              </w:rPr>
            </w:pPr>
            <w:r w:rsidRPr="00D2021B">
              <w:rPr>
                <w:rFonts w:ascii="Arial" w:hAnsi="Arial" w:cs="Arial"/>
                <w:spacing w:val="-1"/>
                <w:sz w:val="18"/>
                <w:szCs w:val="18"/>
              </w:rPr>
              <w:t>(Finance, IT)</w:t>
            </w:r>
          </w:p>
          <w:p w:rsidR="00A56511" w:rsidRPr="00D2021B" w:rsidRDefault="00A56511" w:rsidP="005E6172">
            <w:pPr>
              <w:rPr>
                <w:rFonts w:ascii="Arial" w:hAnsi="Arial" w:cs="Arial"/>
                <w:spacing w:val="-1"/>
                <w:sz w:val="18"/>
                <w:szCs w:val="18"/>
              </w:rPr>
            </w:pPr>
          </w:p>
          <w:p w:rsidR="007410F1" w:rsidRPr="00D2021B" w:rsidRDefault="005E6172" w:rsidP="005E6172">
            <w:pPr>
              <w:rPr>
                <w:rFonts w:ascii="Arial" w:hAnsi="Arial" w:cs="Arial"/>
                <w:spacing w:val="-1"/>
                <w:sz w:val="18"/>
                <w:szCs w:val="18"/>
              </w:rPr>
            </w:pPr>
            <w:r w:rsidRPr="00D2021B">
              <w:rPr>
                <w:rFonts w:ascii="Arial" w:hAnsi="Arial" w:cs="Arial"/>
                <w:spacing w:val="-1"/>
                <w:sz w:val="18"/>
                <w:szCs w:val="18"/>
              </w:rPr>
              <w:t>R</w:t>
            </w:r>
            <w:r w:rsidR="007410F1" w:rsidRPr="00D2021B">
              <w:rPr>
                <w:rFonts w:ascii="Arial" w:hAnsi="Arial" w:cs="Arial"/>
                <w:spacing w:val="-1"/>
                <w:sz w:val="18"/>
                <w:szCs w:val="18"/>
              </w:rPr>
              <w:t>ecommendations for Internal Audit</w:t>
            </w:r>
          </w:p>
        </w:tc>
        <w:tc>
          <w:tcPr>
            <w:tcW w:w="1722" w:type="dxa"/>
          </w:tcPr>
          <w:p w:rsidR="007410F1" w:rsidRPr="00D2021B" w:rsidRDefault="005E6172" w:rsidP="00DE4043">
            <w:pPr>
              <w:rPr>
                <w:rFonts w:ascii="Arial" w:hAnsi="Arial" w:cs="Arial"/>
                <w:spacing w:val="-1"/>
                <w:sz w:val="18"/>
                <w:szCs w:val="18"/>
              </w:rPr>
            </w:pPr>
            <w:r w:rsidRPr="00D2021B">
              <w:rPr>
                <w:rFonts w:ascii="Arial" w:hAnsi="Arial" w:cs="Arial"/>
                <w:spacing w:val="-1"/>
                <w:sz w:val="18"/>
                <w:szCs w:val="18"/>
              </w:rPr>
              <w:t>Accounting Policies</w:t>
            </w:r>
          </w:p>
          <w:p w:rsidR="00A56511" w:rsidRPr="00D2021B" w:rsidRDefault="00A56511" w:rsidP="00DE4043">
            <w:pPr>
              <w:rPr>
                <w:rFonts w:ascii="Arial" w:hAnsi="Arial" w:cs="Arial"/>
                <w:spacing w:val="-1"/>
                <w:sz w:val="18"/>
                <w:szCs w:val="18"/>
              </w:rPr>
            </w:pPr>
          </w:p>
          <w:p w:rsidR="005E6172" w:rsidRPr="00D2021B" w:rsidRDefault="005E6172" w:rsidP="00DE4043">
            <w:pPr>
              <w:rPr>
                <w:rFonts w:ascii="Arial" w:hAnsi="Arial" w:cs="Arial"/>
                <w:spacing w:val="-1"/>
                <w:sz w:val="18"/>
                <w:szCs w:val="18"/>
              </w:rPr>
            </w:pPr>
            <w:r w:rsidRPr="00D2021B">
              <w:rPr>
                <w:rFonts w:ascii="Arial" w:hAnsi="Arial" w:cs="Arial"/>
                <w:spacing w:val="-1"/>
                <w:sz w:val="18"/>
                <w:szCs w:val="18"/>
              </w:rPr>
              <w:t>Draft Annual Accounts</w:t>
            </w:r>
          </w:p>
          <w:p w:rsidR="00792B47" w:rsidRPr="00D2021B" w:rsidRDefault="00792B47" w:rsidP="00DE4043">
            <w:pPr>
              <w:rPr>
                <w:rFonts w:ascii="Arial" w:hAnsi="Arial" w:cs="Arial"/>
                <w:spacing w:val="-1"/>
                <w:sz w:val="18"/>
                <w:szCs w:val="18"/>
              </w:rPr>
            </w:pPr>
          </w:p>
          <w:p w:rsidR="00792B47" w:rsidRPr="00D2021B" w:rsidRDefault="00792B47" w:rsidP="00DE4043">
            <w:pPr>
              <w:rPr>
                <w:rFonts w:ascii="Arial" w:hAnsi="Arial" w:cs="Arial"/>
                <w:spacing w:val="-1"/>
                <w:sz w:val="18"/>
                <w:szCs w:val="18"/>
              </w:rPr>
            </w:pPr>
            <w:r w:rsidRPr="00D2021B">
              <w:rPr>
                <w:rFonts w:ascii="Arial" w:hAnsi="Arial" w:cs="Arial"/>
                <w:spacing w:val="-1"/>
                <w:sz w:val="18"/>
                <w:szCs w:val="18"/>
              </w:rPr>
              <w:t xml:space="preserve">Inputs to Annual </w:t>
            </w:r>
            <w:r w:rsidRPr="00D2021B">
              <w:rPr>
                <w:rFonts w:ascii="Arial" w:hAnsi="Arial" w:cs="Arial"/>
                <w:spacing w:val="-1"/>
                <w:sz w:val="18"/>
                <w:szCs w:val="18"/>
              </w:rPr>
              <w:lastRenderedPageBreak/>
              <w:t xml:space="preserve">Report including FD Report, Accounting Policies, TACs Summarisation </w:t>
            </w:r>
            <w:r w:rsidR="004F28E5" w:rsidRPr="00D2021B">
              <w:rPr>
                <w:rFonts w:ascii="Arial" w:hAnsi="Arial" w:cs="Arial"/>
                <w:spacing w:val="-1"/>
                <w:sz w:val="18"/>
                <w:szCs w:val="18"/>
              </w:rPr>
              <w:t>Schedules, Single</w:t>
            </w:r>
            <w:r w:rsidRPr="00D2021B">
              <w:rPr>
                <w:rFonts w:ascii="Arial" w:hAnsi="Arial" w:cs="Arial"/>
                <w:spacing w:val="-1"/>
                <w:sz w:val="18"/>
                <w:szCs w:val="18"/>
              </w:rPr>
              <w:t xml:space="preserve"> Estimates)</w:t>
            </w:r>
          </w:p>
          <w:p w:rsidR="00A56511" w:rsidRPr="00D2021B" w:rsidRDefault="00A56511" w:rsidP="00DE4043">
            <w:pPr>
              <w:rPr>
                <w:rFonts w:ascii="Arial" w:hAnsi="Arial" w:cs="Arial"/>
                <w:spacing w:val="-1"/>
                <w:sz w:val="18"/>
                <w:szCs w:val="18"/>
              </w:rPr>
            </w:pPr>
          </w:p>
          <w:p w:rsidR="00A56511" w:rsidRPr="00D2021B" w:rsidRDefault="00A56511" w:rsidP="00DE4043">
            <w:pPr>
              <w:rPr>
                <w:rFonts w:ascii="Arial" w:hAnsi="Arial" w:cs="Arial"/>
                <w:spacing w:val="-1"/>
                <w:sz w:val="18"/>
                <w:szCs w:val="18"/>
              </w:rPr>
            </w:pPr>
            <w:r w:rsidRPr="00D2021B">
              <w:rPr>
                <w:rFonts w:ascii="Arial" w:hAnsi="Arial" w:cs="Arial"/>
                <w:spacing w:val="-1"/>
                <w:sz w:val="18"/>
                <w:szCs w:val="18"/>
              </w:rPr>
              <w:t>Losses and Special payments report</w:t>
            </w:r>
            <w:r w:rsidR="00792B47" w:rsidRPr="00D2021B">
              <w:rPr>
                <w:rFonts w:ascii="Arial" w:hAnsi="Arial" w:cs="Arial"/>
                <w:spacing w:val="-1"/>
                <w:sz w:val="18"/>
                <w:szCs w:val="18"/>
              </w:rPr>
              <w:t xml:space="preserve"> (each </w:t>
            </w:r>
            <w:proofErr w:type="spellStart"/>
            <w:r w:rsidR="00792B47" w:rsidRPr="00D2021B">
              <w:rPr>
                <w:rFonts w:ascii="Arial" w:hAnsi="Arial" w:cs="Arial"/>
                <w:spacing w:val="-1"/>
                <w:sz w:val="18"/>
                <w:szCs w:val="18"/>
              </w:rPr>
              <w:t>mtg</w:t>
            </w:r>
            <w:proofErr w:type="spellEnd"/>
            <w:r w:rsidR="00792B47" w:rsidRPr="00D2021B">
              <w:rPr>
                <w:rFonts w:ascii="Arial" w:hAnsi="Arial" w:cs="Arial"/>
                <w:spacing w:val="-1"/>
                <w:sz w:val="18"/>
                <w:szCs w:val="18"/>
              </w:rPr>
              <w:t>)</w:t>
            </w:r>
          </w:p>
          <w:p w:rsidR="00A56511" w:rsidRPr="00D2021B" w:rsidRDefault="00A56511" w:rsidP="00DE4043">
            <w:pPr>
              <w:rPr>
                <w:rFonts w:ascii="Arial" w:hAnsi="Arial" w:cs="Arial"/>
                <w:spacing w:val="-1"/>
                <w:sz w:val="18"/>
                <w:szCs w:val="18"/>
              </w:rPr>
            </w:pPr>
          </w:p>
          <w:p w:rsidR="00A56511" w:rsidRPr="00D2021B" w:rsidRDefault="00A56511" w:rsidP="00DE4043">
            <w:pPr>
              <w:rPr>
                <w:rFonts w:ascii="Arial" w:hAnsi="Arial" w:cs="Arial"/>
                <w:spacing w:val="-1"/>
                <w:sz w:val="18"/>
                <w:szCs w:val="18"/>
              </w:rPr>
            </w:pPr>
            <w:r w:rsidRPr="00D2021B">
              <w:rPr>
                <w:rFonts w:ascii="Arial" w:hAnsi="Arial" w:cs="Arial"/>
                <w:spacing w:val="-1"/>
                <w:sz w:val="18"/>
                <w:szCs w:val="18"/>
              </w:rPr>
              <w:t>Single Tender Report</w:t>
            </w:r>
            <w:r w:rsidR="00792B47" w:rsidRPr="00D2021B">
              <w:rPr>
                <w:rFonts w:ascii="Arial" w:hAnsi="Arial" w:cs="Arial"/>
                <w:spacing w:val="-1"/>
                <w:sz w:val="18"/>
                <w:szCs w:val="18"/>
              </w:rPr>
              <w:t xml:space="preserve"> (each </w:t>
            </w:r>
            <w:proofErr w:type="spellStart"/>
            <w:r w:rsidR="00792B47" w:rsidRPr="00D2021B">
              <w:rPr>
                <w:rFonts w:ascii="Arial" w:hAnsi="Arial" w:cs="Arial"/>
                <w:spacing w:val="-1"/>
                <w:sz w:val="18"/>
                <w:szCs w:val="18"/>
              </w:rPr>
              <w:t>mtg</w:t>
            </w:r>
            <w:proofErr w:type="spellEnd"/>
            <w:r w:rsidR="00792B47" w:rsidRPr="00D2021B">
              <w:rPr>
                <w:rFonts w:ascii="Arial" w:hAnsi="Arial" w:cs="Arial"/>
                <w:spacing w:val="-1"/>
                <w:sz w:val="18"/>
                <w:szCs w:val="18"/>
              </w:rPr>
              <w:t>)</w:t>
            </w:r>
          </w:p>
          <w:p w:rsidR="00973CA7" w:rsidRPr="00D2021B" w:rsidRDefault="00973CA7" w:rsidP="00DE4043">
            <w:pPr>
              <w:rPr>
                <w:rFonts w:ascii="Arial" w:hAnsi="Arial" w:cs="Arial"/>
                <w:spacing w:val="-1"/>
                <w:sz w:val="18"/>
                <w:szCs w:val="18"/>
              </w:rPr>
            </w:pPr>
          </w:p>
        </w:tc>
        <w:tc>
          <w:tcPr>
            <w:tcW w:w="1368" w:type="dxa"/>
          </w:tcPr>
          <w:p w:rsidR="007410F1" w:rsidRPr="00D2021B" w:rsidRDefault="00BD3F37" w:rsidP="00DE4043">
            <w:pPr>
              <w:rPr>
                <w:rFonts w:ascii="Arial" w:hAnsi="Arial" w:cs="Arial"/>
                <w:spacing w:val="-1"/>
                <w:sz w:val="18"/>
                <w:szCs w:val="18"/>
              </w:rPr>
            </w:pPr>
            <w:r>
              <w:rPr>
                <w:rFonts w:ascii="Arial" w:hAnsi="Arial" w:cs="Arial"/>
                <w:spacing w:val="-1"/>
                <w:sz w:val="18"/>
                <w:szCs w:val="18"/>
              </w:rPr>
              <w:lastRenderedPageBreak/>
              <w:t>7.7</w:t>
            </w:r>
          </w:p>
        </w:tc>
      </w:tr>
      <w:tr w:rsidR="00FF30AF" w:rsidTr="00FF30AF">
        <w:tc>
          <w:tcPr>
            <w:tcW w:w="1977"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lastRenderedPageBreak/>
              <w:t>People Committee</w:t>
            </w:r>
          </w:p>
        </w:tc>
        <w:tc>
          <w:tcPr>
            <w:tcW w:w="148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auto"/>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Results of relevant Internal Audits</w:t>
            </w:r>
          </w:p>
        </w:tc>
        <w:tc>
          <w:tcPr>
            <w:tcW w:w="1535"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 xml:space="preserve">Chair’s Report (each </w:t>
            </w:r>
            <w:proofErr w:type="spellStart"/>
            <w:r w:rsidRPr="00D2021B">
              <w:rPr>
                <w:rFonts w:ascii="Arial" w:hAnsi="Arial" w:cs="Arial"/>
                <w:spacing w:val="-1"/>
                <w:sz w:val="18"/>
                <w:szCs w:val="18"/>
              </w:rPr>
              <w:t>mtg</w:t>
            </w:r>
            <w:proofErr w:type="spellEnd"/>
            <w:r w:rsidRPr="00D2021B">
              <w:rPr>
                <w:rFonts w:ascii="Arial" w:hAnsi="Arial" w:cs="Arial"/>
                <w:spacing w:val="-1"/>
                <w:sz w:val="18"/>
                <w:szCs w:val="18"/>
              </w:rPr>
              <w:t>)</w:t>
            </w:r>
          </w:p>
        </w:tc>
        <w:tc>
          <w:tcPr>
            <w:tcW w:w="1722"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368" w:type="dxa"/>
          </w:tcPr>
          <w:p w:rsidR="00FF30AF" w:rsidRPr="00D2021B" w:rsidRDefault="00BD3F37" w:rsidP="00FF30AF">
            <w:pPr>
              <w:rPr>
                <w:rFonts w:ascii="Arial" w:hAnsi="Arial" w:cs="Arial"/>
                <w:spacing w:val="-1"/>
                <w:sz w:val="18"/>
                <w:szCs w:val="18"/>
              </w:rPr>
            </w:pPr>
            <w:r>
              <w:rPr>
                <w:rFonts w:ascii="Arial" w:hAnsi="Arial" w:cs="Arial"/>
                <w:spacing w:val="-1"/>
                <w:sz w:val="18"/>
                <w:szCs w:val="18"/>
              </w:rPr>
              <w:t>7.3.7</w:t>
            </w:r>
          </w:p>
        </w:tc>
      </w:tr>
      <w:tr w:rsidR="00FF30AF" w:rsidTr="00FF30AF">
        <w:tc>
          <w:tcPr>
            <w:tcW w:w="1977"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Quality and Outcomes Committee</w:t>
            </w:r>
          </w:p>
        </w:tc>
        <w:tc>
          <w:tcPr>
            <w:tcW w:w="148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auto"/>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Results of relevant Internal Audits</w:t>
            </w:r>
          </w:p>
        </w:tc>
        <w:tc>
          <w:tcPr>
            <w:tcW w:w="1535"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 xml:space="preserve">Chair’s Report (each </w:t>
            </w:r>
            <w:proofErr w:type="spellStart"/>
            <w:r w:rsidRPr="00D2021B">
              <w:rPr>
                <w:rFonts w:ascii="Arial" w:hAnsi="Arial" w:cs="Arial"/>
                <w:spacing w:val="-1"/>
                <w:sz w:val="18"/>
                <w:szCs w:val="18"/>
              </w:rPr>
              <w:t>mtg</w:t>
            </w:r>
            <w:proofErr w:type="spellEnd"/>
            <w:r w:rsidRPr="00D2021B">
              <w:rPr>
                <w:rFonts w:ascii="Arial" w:hAnsi="Arial" w:cs="Arial"/>
                <w:spacing w:val="-1"/>
                <w:sz w:val="18"/>
                <w:szCs w:val="18"/>
              </w:rPr>
              <w:t>)</w:t>
            </w:r>
          </w:p>
        </w:tc>
        <w:tc>
          <w:tcPr>
            <w:tcW w:w="1722"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368" w:type="dxa"/>
          </w:tcPr>
          <w:p w:rsidR="00FF30AF" w:rsidRPr="00D2021B" w:rsidRDefault="00BD3F37" w:rsidP="00FF30AF">
            <w:pPr>
              <w:rPr>
                <w:rFonts w:ascii="Arial" w:hAnsi="Arial" w:cs="Arial"/>
                <w:spacing w:val="-1"/>
                <w:sz w:val="18"/>
                <w:szCs w:val="18"/>
              </w:rPr>
            </w:pPr>
            <w:r>
              <w:rPr>
                <w:rFonts w:ascii="Arial" w:hAnsi="Arial" w:cs="Arial"/>
                <w:spacing w:val="-1"/>
                <w:sz w:val="18"/>
                <w:szCs w:val="18"/>
              </w:rPr>
              <w:t>7.3.7</w:t>
            </w:r>
          </w:p>
        </w:tc>
      </w:tr>
      <w:tr w:rsidR="00FF30AF" w:rsidTr="00FF30AF">
        <w:tc>
          <w:tcPr>
            <w:tcW w:w="1977" w:type="dxa"/>
          </w:tcPr>
          <w:p w:rsidR="00FF30AF" w:rsidRPr="00D2021B" w:rsidRDefault="00FF30AF" w:rsidP="00FF30AF">
            <w:pPr>
              <w:rPr>
                <w:rFonts w:ascii="Arial" w:hAnsi="Arial" w:cs="Arial"/>
                <w:sz w:val="18"/>
                <w:szCs w:val="18"/>
              </w:rPr>
            </w:pPr>
            <w:r w:rsidRPr="00D2021B">
              <w:rPr>
                <w:rFonts w:ascii="Arial" w:hAnsi="Arial" w:cs="Arial"/>
                <w:spacing w:val="-1"/>
                <w:sz w:val="18"/>
                <w:szCs w:val="18"/>
              </w:rPr>
              <w:t>Finance Committee</w:t>
            </w:r>
          </w:p>
        </w:tc>
        <w:tc>
          <w:tcPr>
            <w:tcW w:w="148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auto"/>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Results of relevant Internal Audits</w:t>
            </w:r>
          </w:p>
        </w:tc>
        <w:tc>
          <w:tcPr>
            <w:tcW w:w="1535"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 xml:space="preserve">Chair’s Report (each </w:t>
            </w:r>
            <w:proofErr w:type="spellStart"/>
            <w:r w:rsidRPr="00D2021B">
              <w:rPr>
                <w:rFonts w:ascii="Arial" w:hAnsi="Arial" w:cs="Arial"/>
                <w:spacing w:val="-1"/>
                <w:sz w:val="18"/>
                <w:szCs w:val="18"/>
              </w:rPr>
              <w:t>mtg</w:t>
            </w:r>
            <w:proofErr w:type="spellEnd"/>
            <w:r w:rsidRPr="00D2021B">
              <w:rPr>
                <w:rFonts w:ascii="Arial" w:hAnsi="Arial" w:cs="Arial"/>
                <w:spacing w:val="-1"/>
                <w:sz w:val="18"/>
                <w:szCs w:val="18"/>
              </w:rPr>
              <w:t>)</w:t>
            </w:r>
          </w:p>
        </w:tc>
        <w:tc>
          <w:tcPr>
            <w:tcW w:w="1722"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368" w:type="dxa"/>
          </w:tcPr>
          <w:p w:rsidR="00FF30AF" w:rsidRPr="00D2021B" w:rsidRDefault="00BD3F37" w:rsidP="00FF30AF">
            <w:pPr>
              <w:rPr>
                <w:rFonts w:ascii="Arial" w:hAnsi="Arial" w:cs="Arial"/>
                <w:spacing w:val="-1"/>
                <w:sz w:val="18"/>
                <w:szCs w:val="18"/>
              </w:rPr>
            </w:pPr>
            <w:r>
              <w:rPr>
                <w:rFonts w:ascii="Arial" w:hAnsi="Arial" w:cs="Arial"/>
                <w:spacing w:val="-1"/>
                <w:sz w:val="18"/>
                <w:szCs w:val="18"/>
              </w:rPr>
              <w:t>7.3.7</w:t>
            </w:r>
          </w:p>
        </w:tc>
      </w:tr>
      <w:tr w:rsidR="00FF30AF" w:rsidTr="00FF30AF">
        <w:tc>
          <w:tcPr>
            <w:tcW w:w="1977"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Internal Audit (sub-contracted)</w:t>
            </w:r>
          </w:p>
        </w:tc>
        <w:tc>
          <w:tcPr>
            <w:tcW w:w="1485" w:type="dxa"/>
            <w:shd w:val="clear" w:color="auto" w:fill="auto"/>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Requirements for Internal Audit (including Freedom to Speak Up issues)</w:t>
            </w:r>
          </w:p>
          <w:p w:rsidR="00FF30AF" w:rsidRPr="00D2021B" w:rsidRDefault="00FF30AF" w:rsidP="00FF30AF">
            <w:pPr>
              <w:rPr>
                <w:rFonts w:ascii="Arial" w:hAnsi="Arial" w:cs="Arial"/>
                <w:spacing w:val="-1"/>
                <w:sz w:val="18"/>
                <w:szCs w:val="18"/>
              </w:rPr>
            </w:pPr>
          </w:p>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Feedback on Reporting</w:t>
            </w:r>
          </w:p>
        </w:tc>
        <w:tc>
          <w:tcPr>
            <w:tcW w:w="190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Informal status reviews (beyond AC)</w:t>
            </w:r>
          </w:p>
        </w:tc>
        <w:tc>
          <w:tcPr>
            <w:tcW w:w="1722"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Internal Audit Plan (annual)</w:t>
            </w:r>
          </w:p>
          <w:p w:rsidR="00FF30AF" w:rsidRPr="00D2021B" w:rsidRDefault="00FF30AF" w:rsidP="00FF30AF">
            <w:pPr>
              <w:rPr>
                <w:rFonts w:ascii="Arial" w:hAnsi="Arial" w:cs="Arial"/>
                <w:spacing w:val="-1"/>
                <w:sz w:val="18"/>
                <w:szCs w:val="18"/>
              </w:rPr>
            </w:pPr>
          </w:p>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 xml:space="preserve">Internal Audit Reports (each </w:t>
            </w:r>
            <w:proofErr w:type="spellStart"/>
            <w:r w:rsidRPr="00D2021B">
              <w:rPr>
                <w:rFonts w:ascii="Arial" w:hAnsi="Arial" w:cs="Arial"/>
                <w:spacing w:val="-1"/>
                <w:sz w:val="18"/>
                <w:szCs w:val="18"/>
              </w:rPr>
              <w:t>mtg</w:t>
            </w:r>
            <w:proofErr w:type="spellEnd"/>
            <w:r w:rsidRPr="00D2021B">
              <w:rPr>
                <w:rFonts w:ascii="Arial" w:hAnsi="Arial" w:cs="Arial"/>
                <w:spacing w:val="-1"/>
                <w:sz w:val="18"/>
                <w:szCs w:val="18"/>
              </w:rPr>
              <w:t>)</w:t>
            </w:r>
          </w:p>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 xml:space="preserve">Progress Report (each </w:t>
            </w:r>
            <w:proofErr w:type="spellStart"/>
            <w:r w:rsidRPr="00D2021B">
              <w:rPr>
                <w:rFonts w:ascii="Arial" w:hAnsi="Arial" w:cs="Arial"/>
                <w:spacing w:val="-1"/>
                <w:sz w:val="18"/>
                <w:szCs w:val="18"/>
              </w:rPr>
              <w:t>mtg</w:t>
            </w:r>
            <w:proofErr w:type="spellEnd"/>
            <w:r w:rsidRPr="00D2021B">
              <w:rPr>
                <w:rFonts w:ascii="Arial" w:hAnsi="Arial" w:cs="Arial"/>
                <w:spacing w:val="-1"/>
                <w:sz w:val="18"/>
                <w:szCs w:val="18"/>
              </w:rPr>
              <w:t>)</w:t>
            </w:r>
          </w:p>
          <w:p w:rsidR="00FF30AF" w:rsidRPr="00D2021B" w:rsidRDefault="00FF30AF" w:rsidP="00FF30AF">
            <w:pPr>
              <w:rPr>
                <w:rFonts w:ascii="Arial" w:hAnsi="Arial" w:cs="Arial"/>
                <w:spacing w:val="-1"/>
                <w:sz w:val="18"/>
                <w:szCs w:val="18"/>
              </w:rPr>
            </w:pPr>
          </w:p>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Head of Internal Audit Opinion (for reference in the Annual Governance Statement – part of the Annual Report)</w:t>
            </w:r>
          </w:p>
          <w:p w:rsidR="00FF30AF" w:rsidRPr="00D2021B" w:rsidRDefault="00FF30AF" w:rsidP="00FF30AF">
            <w:pPr>
              <w:rPr>
                <w:rFonts w:ascii="Arial" w:hAnsi="Arial" w:cs="Arial"/>
                <w:spacing w:val="-1"/>
                <w:sz w:val="18"/>
                <w:szCs w:val="18"/>
              </w:rPr>
            </w:pPr>
          </w:p>
        </w:tc>
        <w:tc>
          <w:tcPr>
            <w:tcW w:w="1368" w:type="dxa"/>
          </w:tcPr>
          <w:p w:rsidR="00FF30AF" w:rsidRPr="00D2021B" w:rsidRDefault="00BD3F37" w:rsidP="00FF30AF">
            <w:pPr>
              <w:rPr>
                <w:rFonts w:ascii="Arial" w:hAnsi="Arial" w:cs="Arial"/>
                <w:spacing w:val="-1"/>
                <w:sz w:val="18"/>
                <w:szCs w:val="18"/>
              </w:rPr>
            </w:pPr>
            <w:r>
              <w:rPr>
                <w:rFonts w:ascii="Arial" w:hAnsi="Arial" w:cs="Arial"/>
                <w:spacing w:val="-1"/>
                <w:sz w:val="18"/>
                <w:szCs w:val="18"/>
              </w:rPr>
              <w:t>7.4</w:t>
            </w:r>
          </w:p>
        </w:tc>
      </w:tr>
      <w:tr w:rsidR="00FF30AF" w:rsidTr="00FF30AF">
        <w:tc>
          <w:tcPr>
            <w:tcW w:w="1977"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Local Counter Fraud Specialist (sub-contracted)</w:t>
            </w:r>
          </w:p>
        </w:tc>
        <w:tc>
          <w:tcPr>
            <w:tcW w:w="148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722"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Annual Plan</w:t>
            </w:r>
          </w:p>
          <w:p w:rsidR="00FF30AF" w:rsidRPr="00D2021B" w:rsidRDefault="00FF30AF" w:rsidP="00FF30AF">
            <w:pPr>
              <w:rPr>
                <w:rFonts w:ascii="Arial" w:hAnsi="Arial" w:cs="Arial"/>
                <w:spacing w:val="-1"/>
                <w:sz w:val="18"/>
                <w:szCs w:val="18"/>
              </w:rPr>
            </w:pPr>
          </w:p>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 xml:space="preserve">Progress report (each </w:t>
            </w:r>
            <w:proofErr w:type="spellStart"/>
            <w:r w:rsidRPr="00D2021B">
              <w:rPr>
                <w:rFonts w:ascii="Arial" w:hAnsi="Arial" w:cs="Arial"/>
                <w:spacing w:val="-1"/>
                <w:sz w:val="18"/>
                <w:szCs w:val="18"/>
              </w:rPr>
              <w:t>mtg</w:t>
            </w:r>
            <w:proofErr w:type="spellEnd"/>
            <w:r w:rsidRPr="00D2021B">
              <w:rPr>
                <w:rFonts w:ascii="Arial" w:hAnsi="Arial" w:cs="Arial"/>
                <w:spacing w:val="-1"/>
                <w:sz w:val="18"/>
                <w:szCs w:val="18"/>
              </w:rPr>
              <w:t>)</w:t>
            </w:r>
          </w:p>
        </w:tc>
        <w:tc>
          <w:tcPr>
            <w:tcW w:w="1368" w:type="dxa"/>
          </w:tcPr>
          <w:p w:rsidR="00FF30AF" w:rsidRPr="00D2021B" w:rsidRDefault="00BD3F37" w:rsidP="00FF30AF">
            <w:pPr>
              <w:rPr>
                <w:rFonts w:ascii="Arial" w:hAnsi="Arial" w:cs="Arial"/>
                <w:spacing w:val="-1"/>
                <w:sz w:val="18"/>
                <w:szCs w:val="18"/>
              </w:rPr>
            </w:pPr>
            <w:r>
              <w:rPr>
                <w:rFonts w:ascii="Arial" w:hAnsi="Arial" w:cs="Arial"/>
                <w:spacing w:val="-1"/>
                <w:sz w:val="18"/>
                <w:szCs w:val="18"/>
              </w:rPr>
              <w:t>7.8</w:t>
            </w:r>
          </w:p>
        </w:tc>
      </w:tr>
      <w:tr w:rsidR="00FF30AF" w:rsidTr="00FF30AF">
        <w:tc>
          <w:tcPr>
            <w:tcW w:w="1977"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Local Security Management Specialist</w:t>
            </w:r>
          </w:p>
        </w:tc>
        <w:tc>
          <w:tcPr>
            <w:tcW w:w="148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722"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Counter Fraud Strategy</w:t>
            </w:r>
          </w:p>
          <w:p w:rsidR="00FF30AF" w:rsidRPr="00D2021B" w:rsidRDefault="00FF30AF" w:rsidP="00FF30AF">
            <w:pPr>
              <w:rPr>
                <w:rFonts w:ascii="Arial" w:hAnsi="Arial" w:cs="Arial"/>
                <w:spacing w:val="-1"/>
                <w:sz w:val="18"/>
                <w:szCs w:val="18"/>
              </w:rPr>
            </w:pPr>
          </w:p>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Annual Plan</w:t>
            </w:r>
          </w:p>
          <w:p w:rsidR="00FF30AF" w:rsidRPr="00D2021B" w:rsidRDefault="00FF30AF" w:rsidP="00FF30AF">
            <w:pPr>
              <w:rPr>
                <w:rFonts w:ascii="Arial" w:hAnsi="Arial" w:cs="Arial"/>
                <w:spacing w:val="-1"/>
                <w:sz w:val="18"/>
                <w:szCs w:val="18"/>
              </w:rPr>
            </w:pPr>
          </w:p>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 xml:space="preserve">Progress report (each </w:t>
            </w:r>
            <w:proofErr w:type="spellStart"/>
            <w:r w:rsidRPr="00D2021B">
              <w:rPr>
                <w:rFonts w:ascii="Arial" w:hAnsi="Arial" w:cs="Arial"/>
                <w:spacing w:val="-1"/>
                <w:sz w:val="18"/>
                <w:szCs w:val="18"/>
              </w:rPr>
              <w:t>mtg</w:t>
            </w:r>
            <w:proofErr w:type="spellEnd"/>
            <w:r w:rsidRPr="00D2021B">
              <w:rPr>
                <w:rFonts w:ascii="Arial" w:hAnsi="Arial" w:cs="Arial"/>
                <w:spacing w:val="-1"/>
                <w:sz w:val="18"/>
                <w:szCs w:val="18"/>
              </w:rPr>
              <w:t>)</w:t>
            </w:r>
          </w:p>
        </w:tc>
        <w:tc>
          <w:tcPr>
            <w:tcW w:w="1368" w:type="dxa"/>
          </w:tcPr>
          <w:p w:rsidR="00FF30AF" w:rsidRPr="00D2021B" w:rsidRDefault="00BD3F37" w:rsidP="00FF30AF">
            <w:pPr>
              <w:rPr>
                <w:rFonts w:ascii="Arial" w:hAnsi="Arial" w:cs="Arial"/>
                <w:spacing w:val="-1"/>
                <w:sz w:val="18"/>
                <w:szCs w:val="18"/>
              </w:rPr>
            </w:pPr>
            <w:r>
              <w:rPr>
                <w:rFonts w:ascii="Arial" w:hAnsi="Arial" w:cs="Arial"/>
                <w:spacing w:val="-1"/>
                <w:sz w:val="18"/>
                <w:szCs w:val="18"/>
              </w:rPr>
              <w:t>7.8</w:t>
            </w:r>
          </w:p>
        </w:tc>
      </w:tr>
      <w:tr w:rsidR="00FF30AF" w:rsidTr="00FF30AF">
        <w:tc>
          <w:tcPr>
            <w:tcW w:w="1977"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Clinical Audit</w:t>
            </w:r>
          </w:p>
        </w:tc>
        <w:tc>
          <w:tcPr>
            <w:tcW w:w="148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722"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Annual Clinical Audit Report</w:t>
            </w:r>
          </w:p>
        </w:tc>
        <w:tc>
          <w:tcPr>
            <w:tcW w:w="1368" w:type="dxa"/>
          </w:tcPr>
          <w:p w:rsidR="00FF30AF" w:rsidRPr="00D2021B" w:rsidRDefault="00BD3F37" w:rsidP="00FF30AF">
            <w:pPr>
              <w:rPr>
                <w:rFonts w:ascii="Arial" w:hAnsi="Arial" w:cs="Arial"/>
                <w:spacing w:val="-1"/>
                <w:sz w:val="18"/>
                <w:szCs w:val="18"/>
              </w:rPr>
            </w:pPr>
            <w:r>
              <w:rPr>
                <w:rFonts w:ascii="Arial" w:hAnsi="Arial" w:cs="Arial"/>
                <w:spacing w:val="-1"/>
                <w:sz w:val="18"/>
                <w:szCs w:val="18"/>
              </w:rPr>
              <w:t>7.6</w:t>
            </w:r>
          </w:p>
        </w:tc>
      </w:tr>
      <w:tr w:rsidR="00FF30AF" w:rsidTr="00FF30AF">
        <w:tc>
          <w:tcPr>
            <w:tcW w:w="1977"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Freedom to Speak Up Guardian</w:t>
            </w:r>
          </w:p>
        </w:tc>
        <w:tc>
          <w:tcPr>
            <w:tcW w:w="148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90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535" w:type="dxa"/>
            <w:shd w:val="clear" w:color="auto" w:fill="D9D9D9" w:themeFill="background1" w:themeFillShade="D9"/>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None</w:t>
            </w:r>
          </w:p>
        </w:tc>
        <w:tc>
          <w:tcPr>
            <w:tcW w:w="1722" w:type="dxa"/>
          </w:tcPr>
          <w:p w:rsidR="00FF30AF" w:rsidRPr="00D2021B" w:rsidRDefault="00FF30AF" w:rsidP="00FF30AF">
            <w:pPr>
              <w:rPr>
                <w:rFonts w:ascii="Arial" w:hAnsi="Arial" w:cs="Arial"/>
                <w:spacing w:val="-1"/>
                <w:sz w:val="18"/>
                <w:szCs w:val="18"/>
              </w:rPr>
            </w:pPr>
            <w:r w:rsidRPr="00D2021B">
              <w:rPr>
                <w:rFonts w:ascii="Arial" w:hAnsi="Arial" w:cs="Arial"/>
                <w:spacing w:val="-1"/>
                <w:sz w:val="18"/>
                <w:szCs w:val="18"/>
              </w:rPr>
              <w:t>Annual Report</w:t>
            </w:r>
          </w:p>
        </w:tc>
        <w:tc>
          <w:tcPr>
            <w:tcW w:w="1368" w:type="dxa"/>
          </w:tcPr>
          <w:p w:rsidR="00FF30AF" w:rsidRPr="00D2021B" w:rsidRDefault="00BD3F37" w:rsidP="00FF30AF">
            <w:pPr>
              <w:rPr>
                <w:rFonts w:ascii="Arial" w:hAnsi="Arial" w:cs="Arial"/>
                <w:spacing w:val="-1"/>
                <w:sz w:val="18"/>
                <w:szCs w:val="18"/>
              </w:rPr>
            </w:pPr>
            <w:r>
              <w:rPr>
                <w:rFonts w:ascii="Arial" w:hAnsi="Arial" w:cs="Arial"/>
                <w:spacing w:val="-1"/>
                <w:sz w:val="18"/>
                <w:szCs w:val="18"/>
              </w:rPr>
              <w:t>7.9</w:t>
            </w:r>
          </w:p>
        </w:tc>
      </w:tr>
    </w:tbl>
    <w:p w:rsidR="00C47D0B" w:rsidRDefault="00C47D0B" w:rsidP="00FF30AF">
      <w:pPr>
        <w:rPr>
          <w:rFonts w:ascii="Arial" w:hAnsi="Arial" w:cs="Arial"/>
          <w:spacing w:val="-1"/>
        </w:rPr>
      </w:pPr>
    </w:p>
    <w:tbl>
      <w:tblPr>
        <w:tblStyle w:val="TableGrid"/>
        <w:tblW w:w="0" w:type="auto"/>
        <w:tblInd w:w="151" w:type="dxa"/>
        <w:tblLook w:val="04A0" w:firstRow="1" w:lastRow="0" w:firstColumn="1" w:lastColumn="0" w:noHBand="0" w:noVBand="1"/>
      </w:tblPr>
      <w:tblGrid>
        <w:gridCol w:w="1622"/>
        <w:gridCol w:w="1597"/>
        <w:gridCol w:w="2006"/>
        <w:gridCol w:w="1544"/>
        <w:gridCol w:w="1855"/>
        <w:gridCol w:w="1368"/>
      </w:tblGrid>
      <w:tr w:rsidR="008C749C" w:rsidTr="00897A8E">
        <w:trPr>
          <w:trHeight w:val="323"/>
          <w:tblHeader/>
        </w:trPr>
        <w:tc>
          <w:tcPr>
            <w:tcW w:w="9992" w:type="dxa"/>
            <w:gridSpan w:val="6"/>
            <w:shd w:val="clear" w:color="auto" w:fill="D99594" w:themeFill="accent2" w:themeFillTint="99"/>
          </w:tcPr>
          <w:p w:rsidR="008C749C" w:rsidRPr="00D2021B" w:rsidRDefault="008C749C" w:rsidP="00C47D0B">
            <w:pPr>
              <w:jc w:val="center"/>
              <w:rPr>
                <w:rFonts w:ascii="Arial" w:hAnsi="Arial" w:cs="Arial"/>
                <w:b/>
                <w:spacing w:val="-1"/>
                <w:sz w:val="21"/>
                <w:szCs w:val="22"/>
              </w:rPr>
            </w:pPr>
            <w:r w:rsidRPr="00D2021B">
              <w:rPr>
                <w:rFonts w:ascii="Arial" w:hAnsi="Arial" w:cs="Arial"/>
                <w:b/>
                <w:spacing w:val="-1"/>
                <w:sz w:val="21"/>
                <w:szCs w:val="22"/>
              </w:rPr>
              <w:t>External Stakeholder Community</w:t>
            </w:r>
          </w:p>
        </w:tc>
      </w:tr>
      <w:tr w:rsidR="008C749C" w:rsidTr="00DE08E2">
        <w:tc>
          <w:tcPr>
            <w:tcW w:w="1622" w:type="dxa"/>
            <w:vMerge w:val="restart"/>
            <w:shd w:val="clear" w:color="auto" w:fill="F2DBDB" w:themeFill="accent2" w:themeFillTint="33"/>
            <w:vAlign w:val="center"/>
          </w:tcPr>
          <w:p w:rsidR="008C749C" w:rsidRPr="00D2021B" w:rsidRDefault="008C749C" w:rsidP="00C47D0B">
            <w:pPr>
              <w:jc w:val="center"/>
              <w:rPr>
                <w:rFonts w:ascii="Arial" w:hAnsi="Arial" w:cs="Arial"/>
                <w:b/>
                <w:spacing w:val="-1"/>
                <w:sz w:val="21"/>
                <w:szCs w:val="22"/>
              </w:rPr>
            </w:pPr>
            <w:r w:rsidRPr="00D2021B">
              <w:rPr>
                <w:rFonts w:ascii="Arial" w:hAnsi="Arial" w:cs="Arial"/>
                <w:b/>
                <w:spacing w:val="-1"/>
                <w:sz w:val="21"/>
                <w:szCs w:val="22"/>
              </w:rPr>
              <w:t>Stakeholder</w:t>
            </w:r>
          </w:p>
        </w:tc>
        <w:tc>
          <w:tcPr>
            <w:tcW w:w="3603" w:type="dxa"/>
            <w:gridSpan w:val="2"/>
            <w:shd w:val="clear" w:color="auto" w:fill="F2DBDB" w:themeFill="accent2" w:themeFillTint="33"/>
            <w:vAlign w:val="center"/>
          </w:tcPr>
          <w:p w:rsidR="008C749C" w:rsidRPr="00D2021B" w:rsidRDefault="008C749C" w:rsidP="00C47D0B">
            <w:pPr>
              <w:jc w:val="center"/>
              <w:rPr>
                <w:rFonts w:ascii="Arial" w:hAnsi="Arial" w:cs="Arial"/>
                <w:b/>
                <w:spacing w:val="-1"/>
                <w:sz w:val="21"/>
                <w:szCs w:val="22"/>
              </w:rPr>
            </w:pPr>
            <w:r w:rsidRPr="00D2021B">
              <w:rPr>
                <w:rFonts w:ascii="Arial" w:hAnsi="Arial" w:cs="Arial"/>
                <w:b/>
                <w:spacing w:val="-1"/>
                <w:sz w:val="21"/>
                <w:szCs w:val="22"/>
              </w:rPr>
              <w:t>Requirements</w:t>
            </w:r>
            <w:r w:rsidR="00CD564E" w:rsidRPr="00D2021B">
              <w:rPr>
                <w:rFonts w:ascii="Arial" w:hAnsi="Arial" w:cs="Arial"/>
                <w:b/>
                <w:spacing w:val="-1"/>
                <w:sz w:val="21"/>
                <w:szCs w:val="22"/>
              </w:rPr>
              <w:t xml:space="preserve"> from AC</w:t>
            </w:r>
          </w:p>
        </w:tc>
        <w:tc>
          <w:tcPr>
            <w:tcW w:w="3399" w:type="dxa"/>
            <w:gridSpan w:val="2"/>
            <w:shd w:val="clear" w:color="auto" w:fill="F2DBDB" w:themeFill="accent2" w:themeFillTint="33"/>
            <w:vAlign w:val="center"/>
          </w:tcPr>
          <w:p w:rsidR="008C749C" w:rsidRPr="00D2021B" w:rsidRDefault="00CD564E" w:rsidP="00C47D0B">
            <w:pPr>
              <w:jc w:val="center"/>
              <w:rPr>
                <w:rFonts w:ascii="Arial" w:hAnsi="Arial" w:cs="Arial"/>
                <w:b/>
                <w:spacing w:val="-1"/>
                <w:sz w:val="21"/>
                <w:szCs w:val="22"/>
              </w:rPr>
            </w:pPr>
            <w:r w:rsidRPr="00D2021B">
              <w:rPr>
                <w:rFonts w:ascii="Arial" w:hAnsi="Arial" w:cs="Arial"/>
                <w:b/>
                <w:spacing w:val="-1"/>
                <w:sz w:val="21"/>
                <w:szCs w:val="22"/>
              </w:rPr>
              <w:t>Inputs to AC</w:t>
            </w:r>
          </w:p>
        </w:tc>
        <w:tc>
          <w:tcPr>
            <w:tcW w:w="1368" w:type="dxa"/>
            <w:vMerge w:val="restart"/>
            <w:shd w:val="clear" w:color="auto" w:fill="F2DBDB" w:themeFill="accent2" w:themeFillTint="33"/>
          </w:tcPr>
          <w:p w:rsidR="008C749C" w:rsidRPr="00D2021B" w:rsidRDefault="008C749C" w:rsidP="00C47D0B">
            <w:pPr>
              <w:jc w:val="center"/>
              <w:rPr>
                <w:rFonts w:ascii="Arial" w:hAnsi="Arial" w:cs="Arial"/>
                <w:b/>
                <w:spacing w:val="-1"/>
                <w:sz w:val="21"/>
                <w:szCs w:val="22"/>
              </w:rPr>
            </w:pPr>
            <w:r w:rsidRPr="00D2021B">
              <w:rPr>
                <w:rFonts w:ascii="Arial" w:hAnsi="Arial" w:cs="Arial"/>
                <w:b/>
                <w:spacing w:val="-1"/>
                <w:sz w:val="21"/>
                <w:szCs w:val="22"/>
              </w:rPr>
              <w:t>Section Reference</w:t>
            </w:r>
          </w:p>
        </w:tc>
      </w:tr>
      <w:tr w:rsidR="008C749C" w:rsidTr="00DE08E2">
        <w:tc>
          <w:tcPr>
            <w:tcW w:w="1622" w:type="dxa"/>
            <w:vMerge/>
            <w:shd w:val="clear" w:color="auto" w:fill="F2DBDB" w:themeFill="accent2" w:themeFillTint="33"/>
          </w:tcPr>
          <w:p w:rsidR="008C749C" w:rsidRPr="00D2021B" w:rsidRDefault="008C749C" w:rsidP="00C47D0B">
            <w:pPr>
              <w:rPr>
                <w:rFonts w:ascii="Arial" w:hAnsi="Arial" w:cs="Arial"/>
                <w:spacing w:val="-1"/>
                <w:sz w:val="21"/>
                <w:szCs w:val="22"/>
              </w:rPr>
            </w:pPr>
          </w:p>
        </w:tc>
        <w:tc>
          <w:tcPr>
            <w:tcW w:w="1597" w:type="dxa"/>
            <w:shd w:val="clear" w:color="auto" w:fill="F2DBDB" w:themeFill="accent2" w:themeFillTint="33"/>
          </w:tcPr>
          <w:p w:rsidR="008C749C" w:rsidRPr="00D2021B" w:rsidRDefault="008C749C" w:rsidP="00C47D0B">
            <w:pPr>
              <w:jc w:val="center"/>
              <w:rPr>
                <w:rFonts w:ascii="Arial" w:hAnsi="Arial" w:cs="Arial"/>
                <w:spacing w:val="-1"/>
                <w:sz w:val="21"/>
                <w:szCs w:val="22"/>
              </w:rPr>
            </w:pPr>
            <w:r w:rsidRPr="00D2021B">
              <w:rPr>
                <w:rFonts w:ascii="Arial" w:hAnsi="Arial" w:cs="Arial"/>
                <w:spacing w:val="-1"/>
                <w:sz w:val="21"/>
                <w:szCs w:val="22"/>
              </w:rPr>
              <w:t>General</w:t>
            </w:r>
          </w:p>
        </w:tc>
        <w:tc>
          <w:tcPr>
            <w:tcW w:w="2006" w:type="dxa"/>
            <w:shd w:val="clear" w:color="auto" w:fill="F2DBDB" w:themeFill="accent2" w:themeFillTint="33"/>
          </w:tcPr>
          <w:p w:rsidR="008C749C" w:rsidRPr="00D2021B" w:rsidRDefault="008C749C" w:rsidP="00C47D0B">
            <w:pPr>
              <w:jc w:val="center"/>
              <w:rPr>
                <w:rFonts w:ascii="Arial" w:hAnsi="Arial" w:cs="Arial"/>
                <w:spacing w:val="-1"/>
                <w:sz w:val="21"/>
                <w:szCs w:val="22"/>
              </w:rPr>
            </w:pPr>
            <w:r w:rsidRPr="00D2021B">
              <w:rPr>
                <w:rFonts w:ascii="Arial" w:hAnsi="Arial" w:cs="Arial"/>
                <w:spacing w:val="-1"/>
                <w:sz w:val="21"/>
                <w:szCs w:val="22"/>
              </w:rPr>
              <w:t>Deliverables</w:t>
            </w:r>
          </w:p>
        </w:tc>
        <w:tc>
          <w:tcPr>
            <w:tcW w:w="1544" w:type="dxa"/>
            <w:shd w:val="clear" w:color="auto" w:fill="F2DBDB" w:themeFill="accent2" w:themeFillTint="33"/>
          </w:tcPr>
          <w:p w:rsidR="008C749C" w:rsidRPr="00D2021B" w:rsidRDefault="008C749C" w:rsidP="00C47D0B">
            <w:pPr>
              <w:jc w:val="center"/>
              <w:rPr>
                <w:rFonts w:ascii="Arial" w:hAnsi="Arial" w:cs="Arial"/>
                <w:spacing w:val="-1"/>
                <w:sz w:val="21"/>
                <w:szCs w:val="22"/>
              </w:rPr>
            </w:pPr>
            <w:r w:rsidRPr="00D2021B">
              <w:rPr>
                <w:rFonts w:ascii="Arial" w:hAnsi="Arial" w:cs="Arial"/>
                <w:spacing w:val="-1"/>
                <w:sz w:val="21"/>
                <w:szCs w:val="22"/>
              </w:rPr>
              <w:t>General</w:t>
            </w:r>
          </w:p>
        </w:tc>
        <w:tc>
          <w:tcPr>
            <w:tcW w:w="1855" w:type="dxa"/>
            <w:shd w:val="clear" w:color="auto" w:fill="F2DBDB" w:themeFill="accent2" w:themeFillTint="33"/>
          </w:tcPr>
          <w:p w:rsidR="008C749C" w:rsidRPr="00D2021B" w:rsidRDefault="008C749C" w:rsidP="00C47D0B">
            <w:pPr>
              <w:jc w:val="center"/>
              <w:rPr>
                <w:rFonts w:ascii="Arial" w:hAnsi="Arial" w:cs="Arial"/>
                <w:spacing w:val="-1"/>
                <w:sz w:val="21"/>
                <w:szCs w:val="22"/>
              </w:rPr>
            </w:pPr>
            <w:r w:rsidRPr="00D2021B">
              <w:rPr>
                <w:rFonts w:ascii="Arial" w:hAnsi="Arial" w:cs="Arial"/>
                <w:spacing w:val="-1"/>
                <w:sz w:val="21"/>
                <w:szCs w:val="22"/>
              </w:rPr>
              <w:t>Deliverables</w:t>
            </w:r>
          </w:p>
        </w:tc>
        <w:tc>
          <w:tcPr>
            <w:tcW w:w="1368" w:type="dxa"/>
            <w:vMerge/>
            <w:shd w:val="clear" w:color="auto" w:fill="F2DBDB" w:themeFill="accent2" w:themeFillTint="33"/>
          </w:tcPr>
          <w:p w:rsidR="008C749C" w:rsidRPr="00D2021B" w:rsidRDefault="008C749C" w:rsidP="00C47D0B">
            <w:pPr>
              <w:jc w:val="center"/>
              <w:rPr>
                <w:rFonts w:ascii="Arial" w:hAnsi="Arial" w:cs="Arial"/>
                <w:spacing w:val="-1"/>
                <w:sz w:val="21"/>
                <w:szCs w:val="22"/>
              </w:rPr>
            </w:pPr>
          </w:p>
        </w:tc>
      </w:tr>
      <w:tr w:rsidR="008C749C" w:rsidTr="00FF30AF">
        <w:tc>
          <w:tcPr>
            <w:tcW w:w="1622" w:type="dxa"/>
          </w:tcPr>
          <w:p w:rsidR="008C749C" w:rsidRPr="00D2021B" w:rsidRDefault="008C749C" w:rsidP="00BD3F37">
            <w:pPr>
              <w:rPr>
                <w:rFonts w:ascii="Arial" w:hAnsi="Arial" w:cs="Arial"/>
                <w:spacing w:val="-1"/>
                <w:sz w:val="18"/>
                <w:szCs w:val="18"/>
              </w:rPr>
            </w:pPr>
            <w:r w:rsidRPr="00D2021B">
              <w:rPr>
                <w:rFonts w:ascii="Arial" w:hAnsi="Arial" w:cs="Arial"/>
                <w:spacing w:val="-1"/>
                <w:sz w:val="18"/>
                <w:szCs w:val="18"/>
              </w:rPr>
              <w:t>External Audit</w:t>
            </w:r>
          </w:p>
        </w:tc>
        <w:tc>
          <w:tcPr>
            <w:tcW w:w="1597" w:type="dxa"/>
            <w:shd w:val="clear" w:color="auto" w:fill="FFFFFF" w:themeFill="background1"/>
          </w:tcPr>
          <w:p w:rsidR="00CD564E" w:rsidRPr="00D2021B" w:rsidRDefault="00CD564E"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 xml:space="preserve">Guidance on possible scope of annual audit </w:t>
            </w:r>
          </w:p>
          <w:p w:rsidR="00CD564E" w:rsidRPr="00D2021B" w:rsidRDefault="00CD564E" w:rsidP="00BD3F37">
            <w:pPr>
              <w:rPr>
                <w:rFonts w:ascii="Arial" w:hAnsi="Arial" w:cs="Arial"/>
                <w:color w:val="000000" w:themeColor="text1"/>
                <w:spacing w:val="-1"/>
                <w:sz w:val="18"/>
                <w:szCs w:val="18"/>
              </w:rPr>
            </w:pPr>
          </w:p>
          <w:p w:rsidR="008C749C" w:rsidRPr="00D2021B" w:rsidRDefault="00CD564E"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 xml:space="preserve">Informal communication on external audit </w:t>
            </w:r>
            <w:r w:rsidRPr="00D2021B">
              <w:rPr>
                <w:rFonts w:ascii="Arial" w:hAnsi="Arial" w:cs="Arial"/>
                <w:color w:val="000000" w:themeColor="text1"/>
                <w:spacing w:val="-1"/>
                <w:sz w:val="18"/>
                <w:szCs w:val="18"/>
              </w:rPr>
              <w:lastRenderedPageBreak/>
              <w:t>activities (Without Executives present)</w:t>
            </w:r>
          </w:p>
        </w:tc>
        <w:tc>
          <w:tcPr>
            <w:tcW w:w="2006" w:type="dxa"/>
            <w:shd w:val="clear" w:color="auto" w:fill="auto"/>
          </w:tcPr>
          <w:p w:rsidR="008C749C" w:rsidRPr="00D2021B" w:rsidRDefault="008C749C" w:rsidP="00BD3F37">
            <w:pPr>
              <w:rPr>
                <w:rFonts w:ascii="Arial" w:hAnsi="Arial" w:cs="Arial"/>
                <w:color w:val="000000" w:themeColor="text1"/>
                <w:spacing w:val="-1"/>
                <w:sz w:val="18"/>
                <w:szCs w:val="18"/>
              </w:rPr>
            </w:pPr>
          </w:p>
        </w:tc>
        <w:tc>
          <w:tcPr>
            <w:tcW w:w="1544" w:type="dxa"/>
            <w:shd w:val="clear" w:color="auto" w:fill="D9D9D9" w:themeFill="background1" w:themeFillShade="D9"/>
          </w:tcPr>
          <w:p w:rsidR="008C749C" w:rsidRPr="00D2021B" w:rsidRDefault="008C749C" w:rsidP="00BD3F37">
            <w:pPr>
              <w:rPr>
                <w:rFonts w:ascii="Arial" w:hAnsi="Arial" w:cs="Arial"/>
                <w:color w:val="000000" w:themeColor="text1"/>
                <w:spacing w:val="-1"/>
                <w:sz w:val="18"/>
                <w:szCs w:val="18"/>
              </w:rPr>
            </w:pPr>
          </w:p>
        </w:tc>
        <w:tc>
          <w:tcPr>
            <w:tcW w:w="1855" w:type="dxa"/>
          </w:tcPr>
          <w:p w:rsidR="00EC68E0"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 xml:space="preserve">Audit Report </w:t>
            </w:r>
            <w:r w:rsidR="00EC68E0" w:rsidRPr="00D2021B">
              <w:rPr>
                <w:rFonts w:ascii="Arial" w:hAnsi="Arial" w:cs="Arial"/>
                <w:color w:val="000000" w:themeColor="text1"/>
                <w:spacing w:val="-1"/>
                <w:sz w:val="18"/>
                <w:szCs w:val="18"/>
              </w:rPr>
              <w:t xml:space="preserve">(ISA 260 Report) </w:t>
            </w:r>
          </w:p>
          <w:p w:rsidR="00EC68E0" w:rsidRPr="00D2021B" w:rsidRDefault="00EC68E0" w:rsidP="00BD3F37">
            <w:pPr>
              <w:rPr>
                <w:rFonts w:ascii="Arial" w:hAnsi="Arial" w:cs="Arial"/>
                <w:color w:val="000000" w:themeColor="text1"/>
                <w:spacing w:val="-1"/>
                <w:sz w:val="18"/>
                <w:szCs w:val="18"/>
              </w:rPr>
            </w:pPr>
          </w:p>
          <w:p w:rsidR="00EC68E0" w:rsidRPr="00D2021B" w:rsidRDefault="00EC68E0"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T</w:t>
            </w:r>
            <w:r w:rsidR="00FF30AF" w:rsidRPr="00D2021B">
              <w:rPr>
                <w:rFonts w:ascii="Arial" w:hAnsi="Arial" w:cs="Arial"/>
                <w:color w:val="000000" w:themeColor="text1"/>
                <w:spacing w:val="-1"/>
                <w:sz w:val="18"/>
                <w:szCs w:val="18"/>
              </w:rPr>
              <w:t xml:space="preserve">rust </w:t>
            </w:r>
            <w:r w:rsidRPr="00D2021B">
              <w:rPr>
                <w:rFonts w:ascii="Arial" w:hAnsi="Arial" w:cs="Arial"/>
                <w:color w:val="000000" w:themeColor="text1"/>
                <w:spacing w:val="-1"/>
                <w:sz w:val="18"/>
                <w:szCs w:val="18"/>
              </w:rPr>
              <w:t>A</w:t>
            </w:r>
            <w:r w:rsidR="00FF30AF" w:rsidRPr="00D2021B">
              <w:rPr>
                <w:rFonts w:ascii="Arial" w:hAnsi="Arial" w:cs="Arial"/>
                <w:color w:val="000000" w:themeColor="text1"/>
                <w:spacing w:val="-1"/>
                <w:sz w:val="18"/>
                <w:szCs w:val="18"/>
              </w:rPr>
              <w:t>ccounts Consolidation Schedules</w:t>
            </w:r>
          </w:p>
          <w:p w:rsidR="00EC68E0" w:rsidRPr="00D2021B" w:rsidRDefault="00EC68E0" w:rsidP="00BD3F37">
            <w:pPr>
              <w:rPr>
                <w:rFonts w:ascii="Arial" w:hAnsi="Arial" w:cs="Arial"/>
                <w:color w:val="000000" w:themeColor="text1"/>
                <w:spacing w:val="-1"/>
                <w:sz w:val="18"/>
                <w:szCs w:val="18"/>
              </w:rPr>
            </w:pPr>
          </w:p>
          <w:p w:rsidR="00EC68E0"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lastRenderedPageBreak/>
              <w:t>Management Letter of Representation,</w:t>
            </w:r>
          </w:p>
          <w:p w:rsidR="00EC68E0" w:rsidRPr="00D2021B" w:rsidRDefault="00EC68E0" w:rsidP="00BD3F37">
            <w:pPr>
              <w:rPr>
                <w:rFonts w:ascii="Arial" w:hAnsi="Arial" w:cs="Arial"/>
                <w:color w:val="000000" w:themeColor="text1"/>
                <w:spacing w:val="-1"/>
                <w:sz w:val="18"/>
                <w:szCs w:val="18"/>
              </w:rPr>
            </w:pPr>
          </w:p>
          <w:p w:rsidR="00EC68E0"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Quality Report Management representation letter</w:t>
            </w:r>
          </w:p>
          <w:p w:rsidR="00EC68E0" w:rsidRPr="00D2021B" w:rsidRDefault="00EC68E0" w:rsidP="00BD3F37">
            <w:pPr>
              <w:rPr>
                <w:rFonts w:ascii="Arial" w:hAnsi="Arial" w:cs="Arial"/>
                <w:color w:val="000000" w:themeColor="text1"/>
                <w:spacing w:val="-1"/>
                <w:sz w:val="18"/>
                <w:szCs w:val="18"/>
              </w:rPr>
            </w:pPr>
          </w:p>
          <w:p w:rsidR="00EC68E0"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Assurance Report on the Trusts Quality Report</w:t>
            </w:r>
          </w:p>
          <w:p w:rsidR="00EC68E0" w:rsidRPr="00D2021B" w:rsidRDefault="00EC68E0" w:rsidP="00BD3F37">
            <w:pPr>
              <w:rPr>
                <w:rFonts w:ascii="Arial" w:hAnsi="Arial" w:cs="Arial"/>
                <w:color w:val="000000" w:themeColor="text1"/>
                <w:spacing w:val="-1"/>
                <w:sz w:val="18"/>
                <w:szCs w:val="18"/>
              </w:rPr>
            </w:pPr>
          </w:p>
          <w:p w:rsidR="008C749C" w:rsidRPr="00D2021B" w:rsidRDefault="00792B47"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Report to the Council of Governors on Trusts Quality Report (annually)</w:t>
            </w:r>
          </w:p>
          <w:p w:rsidR="00EC68E0" w:rsidRPr="00D2021B" w:rsidRDefault="00EC68E0"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br/>
            </w:r>
          </w:p>
        </w:tc>
        <w:tc>
          <w:tcPr>
            <w:tcW w:w="1368" w:type="dxa"/>
          </w:tcPr>
          <w:p w:rsidR="008C749C" w:rsidRPr="00D2021B" w:rsidRDefault="00BD3F37" w:rsidP="00BD3F37">
            <w:pPr>
              <w:rPr>
                <w:rFonts w:ascii="Arial" w:hAnsi="Arial" w:cs="Arial"/>
                <w:spacing w:val="-1"/>
                <w:sz w:val="18"/>
                <w:szCs w:val="18"/>
              </w:rPr>
            </w:pPr>
            <w:r>
              <w:rPr>
                <w:rFonts w:ascii="Arial" w:hAnsi="Arial" w:cs="Arial"/>
                <w:spacing w:val="-1"/>
                <w:sz w:val="18"/>
                <w:szCs w:val="18"/>
              </w:rPr>
              <w:lastRenderedPageBreak/>
              <w:t>7.5</w:t>
            </w:r>
          </w:p>
        </w:tc>
      </w:tr>
      <w:tr w:rsidR="00DE08E2" w:rsidTr="00FF30AF">
        <w:tc>
          <w:tcPr>
            <w:tcW w:w="1622" w:type="dxa"/>
          </w:tcPr>
          <w:p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lastRenderedPageBreak/>
              <w:t>NHSI</w:t>
            </w:r>
          </w:p>
        </w:tc>
        <w:tc>
          <w:tcPr>
            <w:tcW w:w="1597" w:type="dxa"/>
            <w:shd w:val="clear" w:color="auto" w:fill="D9D9D9" w:themeFill="background1" w:themeFillShade="D9"/>
          </w:tcPr>
          <w:p w:rsidR="00DE08E2" w:rsidRPr="00D2021B" w:rsidRDefault="006D596D"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auto"/>
          </w:tcPr>
          <w:p w:rsidR="00D2021B" w:rsidRPr="00BD3F37" w:rsidRDefault="00821E72" w:rsidP="00BD3F37">
            <w:pPr>
              <w:pStyle w:val="BodyText"/>
              <w:spacing w:before="0" w:after="0"/>
              <w:ind w:left="0"/>
              <w:rPr>
                <w:sz w:val="18"/>
                <w:szCs w:val="18"/>
              </w:rPr>
            </w:pPr>
            <w:r w:rsidRPr="00BD3F37">
              <w:rPr>
                <w:sz w:val="18"/>
                <w:szCs w:val="18"/>
              </w:rPr>
              <w:t>Escalation in those instances where the services of the External Auditor are terminated in disputed circumstances.</w:t>
            </w:r>
          </w:p>
          <w:p w:rsidR="00DE08E2" w:rsidRPr="00BD3F37" w:rsidRDefault="00821E72" w:rsidP="00BD3F37">
            <w:pPr>
              <w:pStyle w:val="BodyText"/>
              <w:spacing w:before="0" w:after="0"/>
              <w:ind w:left="0"/>
              <w:rPr>
                <w:sz w:val="18"/>
                <w:szCs w:val="18"/>
              </w:rPr>
            </w:pPr>
            <w:r w:rsidRPr="00BD3F37">
              <w:rPr>
                <w:sz w:val="18"/>
                <w:szCs w:val="18"/>
              </w:rPr>
              <w:t>Escalation where exceptional, serious and improper activities have been revealed by the Committee, if insufficient action has been taken by the Board of Directors after being informed of the situation.</w:t>
            </w:r>
          </w:p>
        </w:tc>
        <w:tc>
          <w:tcPr>
            <w:tcW w:w="1544" w:type="dxa"/>
            <w:shd w:val="clear" w:color="auto" w:fill="D9D9D9" w:themeFill="background1" w:themeFillShade="D9"/>
          </w:tcPr>
          <w:p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NHS Code of Governance</w:t>
            </w:r>
          </w:p>
          <w:p w:rsidR="00DE08E2" w:rsidRPr="00D2021B" w:rsidRDefault="00DE08E2" w:rsidP="00BD3F37">
            <w:pPr>
              <w:rPr>
                <w:rFonts w:ascii="Arial" w:hAnsi="Arial" w:cs="Arial"/>
                <w:spacing w:val="-1"/>
                <w:sz w:val="18"/>
                <w:szCs w:val="18"/>
              </w:rPr>
            </w:pPr>
          </w:p>
        </w:tc>
        <w:tc>
          <w:tcPr>
            <w:tcW w:w="1368" w:type="dxa"/>
          </w:tcPr>
          <w:p w:rsidR="00DE08E2" w:rsidRDefault="00BD3F37" w:rsidP="00BD3F37">
            <w:pPr>
              <w:rPr>
                <w:rFonts w:ascii="Arial" w:hAnsi="Arial" w:cs="Arial"/>
                <w:spacing w:val="-1"/>
                <w:sz w:val="18"/>
                <w:szCs w:val="18"/>
              </w:rPr>
            </w:pPr>
            <w:r>
              <w:rPr>
                <w:rFonts w:ascii="Arial" w:hAnsi="Arial" w:cs="Arial"/>
                <w:spacing w:val="-1"/>
                <w:sz w:val="18"/>
                <w:szCs w:val="18"/>
              </w:rPr>
              <w:t>7.13</w:t>
            </w:r>
          </w:p>
          <w:p w:rsidR="00C27D5A" w:rsidRPr="00D2021B" w:rsidRDefault="00C27D5A" w:rsidP="00BD3F37">
            <w:pPr>
              <w:rPr>
                <w:rFonts w:ascii="Arial" w:hAnsi="Arial" w:cs="Arial"/>
                <w:spacing w:val="-1"/>
                <w:sz w:val="18"/>
                <w:szCs w:val="18"/>
              </w:rPr>
            </w:pPr>
            <w:r>
              <w:rPr>
                <w:rFonts w:ascii="Arial" w:hAnsi="Arial" w:cs="Arial"/>
                <w:spacing w:val="-1"/>
                <w:sz w:val="18"/>
                <w:szCs w:val="18"/>
              </w:rPr>
              <w:t>7.14</w:t>
            </w:r>
          </w:p>
        </w:tc>
      </w:tr>
      <w:tr w:rsidR="00DE08E2" w:rsidTr="00FF30AF">
        <w:tc>
          <w:tcPr>
            <w:tcW w:w="1622" w:type="dxa"/>
          </w:tcPr>
          <w:p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National Audit Office</w:t>
            </w:r>
          </w:p>
        </w:tc>
        <w:tc>
          <w:tcPr>
            <w:tcW w:w="1597" w:type="dxa"/>
            <w:shd w:val="clear" w:color="auto" w:fill="D9D9D9" w:themeFill="background1" w:themeFillShade="D9"/>
          </w:tcPr>
          <w:p w:rsidR="00DE08E2" w:rsidRPr="00D2021B" w:rsidRDefault="00CD564E"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D9D9D9" w:themeFill="background1" w:themeFillShade="D9"/>
          </w:tcPr>
          <w:p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None</w:t>
            </w:r>
          </w:p>
        </w:tc>
        <w:tc>
          <w:tcPr>
            <w:tcW w:w="1544" w:type="dxa"/>
            <w:shd w:val="clear" w:color="auto" w:fill="D9D9D9" w:themeFill="background1" w:themeFillShade="D9"/>
          </w:tcPr>
          <w:p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rsidR="00DE08E2" w:rsidRPr="00D2021B" w:rsidRDefault="00DE08E2" w:rsidP="00BD3F37">
            <w:pPr>
              <w:rPr>
                <w:rFonts w:ascii="Arial" w:hAnsi="Arial" w:cs="Arial"/>
                <w:spacing w:val="-1"/>
                <w:sz w:val="18"/>
                <w:szCs w:val="18"/>
              </w:rPr>
            </w:pPr>
            <w:r w:rsidRPr="00D2021B">
              <w:rPr>
                <w:rFonts w:ascii="Arial" w:hAnsi="Arial" w:cs="Arial"/>
                <w:spacing w:val="-1"/>
                <w:sz w:val="18"/>
                <w:szCs w:val="18"/>
              </w:rPr>
              <w:t>Code of Audit Practice</w:t>
            </w:r>
          </w:p>
        </w:tc>
        <w:tc>
          <w:tcPr>
            <w:tcW w:w="1368" w:type="dxa"/>
          </w:tcPr>
          <w:p w:rsidR="00DE08E2" w:rsidRPr="00D2021B" w:rsidRDefault="00832B06" w:rsidP="00BD3F37">
            <w:pPr>
              <w:rPr>
                <w:rFonts w:ascii="Arial" w:hAnsi="Arial" w:cs="Arial"/>
                <w:spacing w:val="-1"/>
                <w:sz w:val="18"/>
                <w:szCs w:val="18"/>
              </w:rPr>
            </w:pPr>
            <w:r>
              <w:rPr>
                <w:rFonts w:ascii="Arial" w:hAnsi="Arial" w:cs="Arial"/>
                <w:spacing w:val="-1"/>
                <w:sz w:val="18"/>
                <w:szCs w:val="18"/>
              </w:rPr>
              <w:t>7.1</w:t>
            </w:r>
          </w:p>
        </w:tc>
      </w:tr>
      <w:tr w:rsidR="00DE08E2" w:rsidTr="00FF30AF">
        <w:tc>
          <w:tcPr>
            <w:tcW w:w="1622" w:type="dxa"/>
          </w:tcPr>
          <w:p w:rsidR="00DE08E2" w:rsidRPr="00D2021B" w:rsidRDefault="00DE08E2"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HM Treasury</w:t>
            </w:r>
          </w:p>
        </w:tc>
        <w:tc>
          <w:tcPr>
            <w:tcW w:w="1597" w:type="dxa"/>
            <w:shd w:val="clear" w:color="auto" w:fill="D9D9D9" w:themeFill="background1" w:themeFillShade="D9"/>
          </w:tcPr>
          <w:p w:rsidR="00DE08E2" w:rsidRPr="00D2021B" w:rsidRDefault="00CD564E"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D9D9D9" w:themeFill="background1" w:themeFillShade="D9"/>
          </w:tcPr>
          <w:p w:rsidR="00DE08E2" w:rsidRPr="00D2021B" w:rsidRDefault="003C0B8B" w:rsidP="00BD3F37">
            <w:pPr>
              <w:rPr>
                <w:rFonts w:ascii="Arial" w:hAnsi="Arial" w:cs="Arial"/>
                <w:spacing w:val="-1"/>
                <w:sz w:val="18"/>
                <w:szCs w:val="18"/>
              </w:rPr>
            </w:pPr>
            <w:r w:rsidRPr="00D2021B">
              <w:rPr>
                <w:rFonts w:ascii="Arial" w:hAnsi="Arial" w:cs="Arial"/>
                <w:spacing w:val="-1"/>
                <w:sz w:val="18"/>
                <w:szCs w:val="18"/>
              </w:rPr>
              <w:t>None</w:t>
            </w:r>
          </w:p>
        </w:tc>
        <w:tc>
          <w:tcPr>
            <w:tcW w:w="1544" w:type="dxa"/>
            <w:shd w:val="clear" w:color="auto" w:fill="D9D9D9" w:themeFill="background1" w:themeFillShade="D9"/>
          </w:tcPr>
          <w:p w:rsidR="00DE08E2" w:rsidRPr="00D2021B" w:rsidRDefault="003C0B8B"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rsidR="00DE08E2" w:rsidRPr="00D2021B" w:rsidRDefault="00CD564E" w:rsidP="00BD3F37">
            <w:pPr>
              <w:rPr>
                <w:rFonts w:ascii="Arial" w:hAnsi="Arial" w:cs="Arial"/>
                <w:spacing w:val="-1"/>
                <w:sz w:val="18"/>
                <w:szCs w:val="18"/>
              </w:rPr>
            </w:pPr>
            <w:r w:rsidRPr="00D2021B">
              <w:rPr>
                <w:rFonts w:ascii="Arial" w:hAnsi="Arial" w:cs="Arial"/>
                <w:spacing w:val="-1"/>
                <w:sz w:val="18"/>
                <w:szCs w:val="18"/>
              </w:rPr>
              <w:t>Audit and risk assurance committee handbook</w:t>
            </w:r>
          </w:p>
        </w:tc>
        <w:tc>
          <w:tcPr>
            <w:tcW w:w="1368" w:type="dxa"/>
          </w:tcPr>
          <w:p w:rsidR="00DE08E2" w:rsidRPr="00D2021B" w:rsidRDefault="00832B06" w:rsidP="00BD3F37">
            <w:pPr>
              <w:rPr>
                <w:rFonts w:ascii="Arial" w:hAnsi="Arial" w:cs="Arial"/>
                <w:spacing w:val="-1"/>
                <w:sz w:val="18"/>
                <w:szCs w:val="18"/>
              </w:rPr>
            </w:pPr>
            <w:r>
              <w:rPr>
                <w:rFonts w:ascii="Arial" w:hAnsi="Arial" w:cs="Arial"/>
                <w:spacing w:val="-1"/>
                <w:sz w:val="18"/>
                <w:szCs w:val="18"/>
              </w:rPr>
              <w:t>7.1</w:t>
            </w:r>
          </w:p>
        </w:tc>
      </w:tr>
      <w:tr w:rsidR="00F23E9B" w:rsidTr="00FF30AF">
        <w:tc>
          <w:tcPr>
            <w:tcW w:w="1622" w:type="dxa"/>
          </w:tcPr>
          <w:p w:rsidR="00F23E9B" w:rsidRPr="00D2021B" w:rsidRDefault="00F23E9B" w:rsidP="00BD3F37">
            <w:pPr>
              <w:rPr>
                <w:rFonts w:ascii="Arial" w:hAnsi="Arial" w:cs="Arial"/>
                <w:color w:val="000000" w:themeColor="text1"/>
                <w:spacing w:val="-1"/>
                <w:sz w:val="18"/>
                <w:szCs w:val="18"/>
              </w:rPr>
            </w:pPr>
            <w:r w:rsidRPr="00D2021B">
              <w:rPr>
                <w:rFonts w:ascii="Arial" w:hAnsi="Arial" w:cs="Arial"/>
                <w:color w:val="000000" w:themeColor="text1"/>
                <w:spacing w:val="-1"/>
                <w:sz w:val="18"/>
                <w:szCs w:val="18"/>
              </w:rPr>
              <w:t>Freedom to Speak Up National Guardian</w:t>
            </w:r>
          </w:p>
        </w:tc>
        <w:tc>
          <w:tcPr>
            <w:tcW w:w="1597" w:type="dxa"/>
            <w:shd w:val="clear" w:color="auto" w:fill="D9D9D9" w:themeFill="background1" w:themeFillShade="D9"/>
          </w:tcPr>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D9D9D9" w:themeFill="background1" w:themeFillShade="D9"/>
          </w:tcPr>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1544" w:type="dxa"/>
            <w:shd w:val="clear" w:color="auto" w:fill="D9D9D9" w:themeFill="background1" w:themeFillShade="D9"/>
          </w:tcPr>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Guidance for boards on</w:t>
            </w:r>
          </w:p>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Freedom to Speak Up in NHS</w:t>
            </w:r>
          </w:p>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trusts and NHS foundation trusts</w:t>
            </w:r>
          </w:p>
        </w:tc>
        <w:tc>
          <w:tcPr>
            <w:tcW w:w="1368" w:type="dxa"/>
          </w:tcPr>
          <w:p w:rsidR="00F23E9B" w:rsidRPr="00D2021B" w:rsidRDefault="00832B06" w:rsidP="00BD3F37">
            <w:pPr>
              <w:rPr>
                <w:rFonts w:ascii="Arial" w:hAnsi="Arial" w:cs="Arial"/>
                <w:spacing w:val="-1"/>
                <w:sz w:val="18"/>
                <w:szCs w:val="18"/>
              </w:rPr>
            </w:pPr>
            <w:r>
              <w:rPr>
                <w:rFonts w:ascii="Arial" w:hAnsi="Arial" w:cs="Arial"/>
                <w:spacing w:val="-1"/>
                <w:sz w:val="18"/>
                <w:szCs w:val="18"/>
              </w:rPr>
              <w:t>7.9</w:t>
            </w:r>
          </w:p>
        </w:tc>
      </w:tr>
      <w:tr w:rsidR="00F23E9B" w:rsidTr="00FF30AF">
        <w:tc>
          <w:tcPr>
            <w:tcW w:w="1622" w:type="dxa"/>
          </w:tcPr>
          <w:p w:rsidR="00F23E9B" w:rsidRPr="00D2021B" w:rsidRDefault="00F23E9B" w:rsidP="00BD3F37">
            <w:pPr>
              <w:rPr>
                <w:rFonts w:ascii="Arial" w:hAnsi="Arial" w:cs="Arial"/>
                <w:spacing w:val="-1"/>
                <w:sz w:val="18"/>
                <w:szCs w:val="18"/>
              </w:rPr>
            </w:pPr>
            <w:r w:rsidRPr="00D2021B">
              <w:rPr>
                <w:rFonts w:ascii="Arial" w:hAnsi="Arial" w:cs="Arial"/>
                <w:color w:val="000000" w:themeColor="text1"/>
                <w:spacing w:val="-1"/>
                <w:sz w:val="18"/>
                <w:szCs w:val="18"/>
              </w:rPr>
              <w:t>NHS Counter Fraud Authority</w:t>
            </w:r>
          </w:p>
        </w:tc>
        <w:tc>
          <w:tcPr>
            <w:tcW w:w="1597" w:type="dxa"/>
            <w:shd w:val="clear" w:color="auto" w:fill="D9D9D9" w:themeFill="background1" w:themeFillShade="D9"/>
          </w:tcPr>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2006" w:type="dxa"/>
            <w:shd w:val="clear" w:color="auto" w:fill="D9D9D9" w:themeFill="background1" w:themeFillShade="D9"/>
          </w:tcPr>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1544" w:type="dxa"/>
            <w:shd w:val="clear" w:color="auto" w:fill="D9D9D9" w:themeFill="background1" w:themeFillShade="D9"/>
          </w:tcPr>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None</w:t>
            </w:r>
          </w:p>
        </w:tc>
        <w:tc>
          <w:tcPr>
            <w:tcW w:w="1855" w:type="dxa"/>
          </w:tcPr>
          <w:p w:rsidR="00F23E9B" w:rsidRPr="00D2021B" w:rsidRDefault="00F23E9B" w:rsidP="00BD3F37">
            <w:pPr>
              <w:rPr>
                <w:rFonts w:ascii="Arial" w:hAnsi="Arial" w:cs="Arial"/>
                <w:spacing w:val="-1"/>
                <w:sz w:val="18"/>
                <w:szCs w:val="18"/>
              </w:rPr>
            </w:pPr>
            <w:r w:rsidRPr="00D2021B">
              <w:rPr>
                <w:rFonts w:ascii="Arial" w:hAnsi="Arial" w:cs="Arial"/>
                <w:spacing w:val="-1"/>
                <w:sz w:val="18"/>
                <w:szCs w:val="18"/>
              </w:rPr>
              <w:t>Counter Fraud Standards for NHS Providers</w:t>
            </w:r>
          </w:p>
        </w:tc>
        <w:tc>
          <w:tcPr>
            <w:tcW w:w="1368" w:type="dxa"/>
          </w:tcPr>
          <w:p w:rsidR="00F23E9B" w:rsidRPr="00D2021B" w:rsidRDefault="00832B06" w:rsidP="00BD3F37">
            <w:pPr>
              <w:rPr>
                <w:rFonts w:ascii="Arial" w:hAnsi="Arial" w:cs="Arial"/>
                <w:spacing w:val="-1"/>
                <w:sz w:val="18"/>
                <w:szCs w:val="18"/>
              </w:rPr>
            </w:pPr>
            <w:r>
              <w:rPr>
                <w:rFonts w:ascii="Arial" w:hAnsi="Arial" w:cs="Arial"/>
                <w:spacing w:val="-1"/>
                <w:sz w:val="18"/>
                <w:szCs w:val="18"/>
              </w:rPr>
              <w:t>7.8</w:t>
            </w:r>
          </w:p>
        </w:tc>
      </w:tr>
    </w:tbl>
    <w:p w:rsidR="00C47D0B" w:rsidRPr="00D2021B" w:rsidRDefault="003D4818" w:rsidP="005A5289">
      <w:pPr>
        <w:pStyle w:val="Heading1"/>
        <w:rPr>
          <w:spacing w:val="-2"/>
        </w:rPr>
      </w:pPr>
      <w:bookmarkStart w:id="9" w:name="_Toc4586348"/>
      <w:r>
        <w:t>Responsibilities</w:t>
      </w:r>
      <w:bookmarkEnd w:id="9"/>
    </w:p>
    <w:p w:rsidR="00D24900" w:rsidRDefault="00552BA9" w:rsidP="00DC0F43">
      <w:pPr>
        <w:pStyle w:val="BodyText"/>
        <w:numPr>
          <w:ilvl w:val="1"/>
          <w:numId w:val="26"/>
        </w:numPr>
      </w:pPr>
      <w:r>
        <w:t xml:space="preserve">As stated above, the </w:t>
      </w:r>
      <w:r w:rsidR="00C47D0B" w:rsidRPr="00552BA9">
        <w:t xml:space="preserve">purpose of the Audit Committee is to ensure the </w:t>
      </w:r>
      <w:r w:rsidRPr="0025660C">
        <w:t>suitability and efficacy of the Trust's provisions for Governance, Assurance and Risk Management. The activities of the AC are therefore focused on the Policies and Processes of the Trust</w:t>
      </w:r>
      <w:r w:rsidR="007410F1" w:rsidRPr="0025660C">
        <w:t>:</w:t>
      </w:r>
    </w:p>
    <w:p w:rsidR="007410F1" w:rsidRPr="0025660C" w:rsidRDefault="007410F1" w:rsidP="00DC0F43">
      <w:pPr>
        <w:pStyle w:val="BodyText"/>
        <w:numPr>
          <w:ilvl w:val="0"/>
          <w:numId w:val="34"/>
        </w:numPr>
      </w:pPr>
      <w:r w:rsidRPr="0025660C">
        <w:t>D</w:t>
      </w:r>
      <w:r w:rsidR="00552BA9" w:rsidRPr="0025660C">
        <w:t>efinition</w:t>
      </w:r>
    </w:p>
    <w:p w:rsidR="007410F1" w:rsidRPr="0025660C" w:rsidRDefault="007410F1" w:rsidP="00DC0F43">
      <w:pPr>
        <w:pStyle w:val="BodyText"/>
        <w:numPr>
          <w:ilvl w:val="0"/>
          <w:numId w:val="34"/>
        </w:numPr>
      </w:pPr>
      <w:r w:rsidRPr="0025660C">
        <w:t>I</w:t>
      </w:r>
      <w:r w:rsidR="00552BA9" w:rsidRPr="0025660C">
        <w:t>mplementation</w:t>
      </w:r>
    </w:p>
    <w:p w:rsidR="007410F1" w:rsidRPr="0025660C" w:rsidRDefault="007410F1" w:rsidP="00DC0F43">
      <w:pPr>
        <w:pStyle w:val="BodyText"/>
        <w:numPr>
          <w:ilvl w:val="0"/>
          <w:numId w:val="34"/>
        </w:numPr>
      </w:pPr>
      <w:r w:rsidRPr="0025660C">
        <w:t>O</w:t>
      </w:r>
      <w:r w:rsidR="00552BA9" w:rsidRPr="0025660C">
        <w:t>utcomes</w:t>
      </w:r>
    </w:p>
    <w:p w:rsidR="003D4818" w:rsidRPr="00D2021B" w:rsidRDefault="003D4818" w:rsidP="001E295C">
      <w:pPr>
        <w:pStyle w:val="BodyText"/>
      </w:pPr>
      <w:proofErr w:type="gramStart"/>
      <w:r w:rsidRPr="0025660C">
        <w:t>a</w:t>
      </w:r>
      <w:r w:rsidR="00552BA9" w:rsidRPr="0025660C">
        <w:t>nd</w:t>
      </w:r>
      <w:proofErr w:type="gramEnd"/>
      <w:r w:rsidRPr="0025660C">
        <w:t xml:space="preserve"> </w:t>
      </w:r>
      <w:r w:rsidR="00552BA9" w:rsidRPr="0025660C">
        <w:t>especially on the approach</w:t>
      </w:r>
      <w:r w:rsidR="007410F1" w:rsidRPr="0025660C">
        <w:t xml:space="preserve"> to Enterprise Risk Management</w:t>
      </w:r>
      <w:r w:rsidR="00CE7378" w:rsidRPr="0025660C">
        <w:t>,</w:t>
      </w:r>
      <w:r w:rsidR="007410F1" w:rsidRPr="0025660C">
        <w:t xml:space="preserve"> that is</w:t>
      </w:r>
      <w:r w:rsidR="00552BA9" w:rsidRPr="0025660C">
        <w:t xml:space="preserve"> the identification and management of Operational and Strategic Risks which might impact on the Trust’s </w:t>
      </w:r>
      <w:r w:rsidR="00552BA9" w:rsidRPr="0025660C">
        <w:lastRenderedPageBreak/>
        <w:t>princip</w:t>
      </w:r>
      <w:r w:rsidR="00536C7D">
        <w:t>le</w:t>
      </w:r>
      <w:r w:rsidR="00552BA9" w:rsidRPr="0025660C">
        <w:t xml:space="preserve"> objectives.</w:t>
      </w:r>
    </w:p>
    <w:p w:rsidR="00E77CF3" w:rsidRPr="00DC0F43" w:rsidRDefault="003D4818" w:rsidP="00DC0F43">
      <w:pPr>
        <w:pStyle w:val="ListParagraph"/>
        <w:numPr>
          <w:ilvl w:val="1"/>
          <w:numId w:val="26"/>
        </w:numPr>
        <w:spacing w:before="120"/>
        <w:rPr>
          <w:rFonts w:ascii="Arial" w:hAnsi="Arial" w:cs="Arial"/>
        </w:rPr>
      </w:pPr>
      <w:r w:rsidRPr="00D2021B">
        <w:rPr>
          <w:rFonts w:ascii="Arial" w:hAnsi="Arial" w:cs="Arial"/>
        </w:rPr>
        <w:t xml:space="preserve">The </w:t>
      </w:r>
      <w:r w:rsidRPr="00D2021B">
        <w:rPr>
          <w:rFonts w:ascii="Arial" w:hAnsi="Arial" w:cs="Arial"/>
          <w:b/>
        </w:rPr>
        <w:t>primary responsibilities</w:t>
      </w:r>
      <w:r w:rsidRPr="00D2021B">
        <w:rPr>
          <w:rFonts w:ascii="Arial" w:hAnsi="Arial" w:cs="Arial"/>
        </w:rPr>
        <w:t xml:space="preserve"> of the Audit Committee are therefore</w:t>
      </w:r>
      <w:r w:rsidR="00E25DD3" w:rsidRPr="00D2021B">
        <w:rPr>
          <w:rFonts w:ascii="Arial" w:hAnsi="Arial" w:cs="Arial"/>
        </w:rPr>
        <w:t xml:space="preserve"> to</w:t>
      </w:r>
      <w:r w:rsidRPr="00D2021B">
        <w:rPr>
          <w:rFonts w:ascii="Arial" w:hAnsi="Arial" w:cs="Arial"/>
        </w:rPr>
        <w:t>:</w:t>
      </w:r>
    </w:p>
    <w:p w:rsidR="003D4818" w:rsidRPr="0025660C" w:rsidRDefault="003D4818" w:rsidP="00D2021B">
      <w:pPr>
        <w:pStyle w:val="ListParagraph"/>
        <w:numPr>
          <w:ilvl w:val="0"/>
          <w:numId w:val="7"/>
        </w:numPr>
        <w:spacing w:before="120"/>
        <w:rPr>
          <w:rFonts w:ascii="Arial" w:hAnsi="Arial" w:cs="Arial"/>
        </w:rPr>
      </w:pPr>
      <w:r w:rsidRPr="0025660C">
        <w:rPr>
          <w:rFonts w:ascii="Arial" w:hAnsi="Arial" w:cs="Arial"/>
        </w:rPr>
        <w:t xml:space="preserve">Review and </w:t>
      </w:r>
      <w:r w:rsidR="00536C7D">
        <w:rPr>
          <w:rFonts w:ascii="Arial" w:hAnsi="Arial" w:cs="Arial"/>
        </w:rPr>
        <w:t>seek a</w:t>
      </w:r>
      <w:r w:rsidRPr="0025660C">
        <w:rPr>
          <w:rFonts w:ascii="Arial" w:hAnsi="Arial" w:cs="Arial"/>
        </w:rPr>
        <w:t xml:space="preserve">ssurance of the Trust’s approach to Risk Management and </w:t>
      </w:r>
      <w:r w:rsidR="00E25DD3">
        <w:rPr>
          <w:rFonts w:ascii="Arial" w:hAnsi="Arial" w:cs="Arial"/>
        </w:rPr>
        <w:t>internal control</w:t>
      </w:r>
    </w:p>
    <w:p w:rsidR="003D4818" w:rsidRPr="0025660C" w:rsidRDefault="00E25DD3" w:rsidP="00D2021B">
      <w:pPr>
        <w:pStyle w:val="ListParagraph"/>
        <w:numPr>
          <w:ilvl w:val="0"/>
          <w:numId w:val="7"/>
        </w:numPr>
        <w:spacing w:before="120"/>
        <w:rPr>
          <w:rFonts w:ascii="Arial" w:hAnsi="Arial" w:cs="Arial"/>
        </w:rPr>
      </w:pPr>
      <w:r>
        <w:rPr>
          <w:rFonts w:ascii="Arial" w:hAnsi="Arial" w:cs="Arial"/>
        </w:rPr>
        <w:t xml:space="preserve"> </w:t>
      </w:r>
      <w:r w:rsidRPr="00E25DD3">
        <w:rPr>
          <w:rFonts w:ascii="Arial" w:hAnsi="Arial" w:cs="Arial"/>
        </w:rPr>
        <w:t>Monitor and review the effectiveness of the internal audit function,</w:t>
      </w:r>
    </w:p>
    <w:p w:rsidR="00185204" w:rsidRPr="0025660C" w:rsidRDefault="00E25DD3" w:rsidP="00D2021B">
      <w:pPr>
        <w:pStyle w:val="ListParagraph"/>
        <w:numPr>
          <w:ilvl w:val="0"/>
          <w:numId w:val="7"/>
        </w:numPr>
        <w:spacing w:before="120"/>
        <w:rPr>
          <w:rFonts w:ascii="Arial" w:hAnsi="Arial" w:cs="Arial"/>
        </w:rPr>
      </w:pPr>
      <w:r w:rsidRPr="00F23E9B">
        <w:rPr>
          <w:rFonts w:ascii="Arial" w:hAnsi="Arial" w:cs="Arial"/>
        </w:rPr>
        <w:t xml:space="preserve"> Review and monitor the external auditor’s independence and objectivity and the effectiveness of the audit proces</w:t>
      </w:r>
      <w:r w:rsidR="00185204" w:rsidRPr="00F23E9B">
        <w:rPr>
          <w:rFonts w:ascii="Arial" w:hAnsi="Arial" w:cs="Arial"/>
        </w:rPr>
        <w:t>s</w:t>
      </w:r>
    </w:p>
    <w:p w:rsidR="003D4818" w:rsidRPr="00D2021B" w:rsidRDefault="00536C7D" w:rsidP="00D2021B">
      <w:pPr>
        <w:pStyle w:val="ListParagraph"/>
        <w:numPr>
          <w:ilvl w:val="0"/>
          <w:numId w:val="7"/>
        </w:numPr>
        <w:spacing w:before="120"/>
        <w:rPr>
          <w:rFonts w:ascii="Arial" w:hAnsi="Arial" w:cs="Arial"/>
        </w:rPr>
      </w:pPr>
      <w:r>
        <w:rPr>
          <w:rFonts w:ascii="Arial" w:hAnsi="Arial" w:cs="Arial"/>
        </w:rPr>
        <w:t xml:space="preserve">Seek assurance about </w:t>
      </w:r>
      <w:r w:rsidR="003D4818" w:rsidRPr="0025660C">
        <w:rPr>
          <w:rFonts w:ascii="Arial" w:hAnsi="Arial" w:cs="Arial"/>
        </w:rPr>
        <w:t>Clinical Audit activity</w:t>
      </w:r>
    </w:p>
    <w:p w:rsidR="007410F1" w:rsidRPr="00D2021B" w:rsidRDefault="007410F1" w:rsidP="00D2021B">
      <w:pPr>
        <w:pStyle w:val="ListParagraph"/>
        <w:numPr>
          <w:ilvl w:val="1"/>
          <w:numId w:val="26"/>
        </w:numPr>
        <w:spacing w:before="120"/>
        <w:rPr>
          <w:rFonts w:ascii="Arial" w:hAnsi="Arial" w:cs="Arial"/>
        </w:rPr>
      </w:pPr>
      <w:r w:rsidRPr="00D2021B">
        <w:rPr>
          <w:rFonts w:ascii="Arial" w:hAnsi="Arial" w:cs="Arial"/>
        </w:rPr>
        <w:t>In addition, the AC has specific responsibilities which it undertakes on behalf of the Board with respect to:</w:t>
      </w:r>
    </w:p>
    <w:p w:rsidR="007410F1" w:rsidRPr="0025660C" w:rsidRDefault="007410F1" w:rsidP="00D2021B">
      <w:pPr>
        <w:pStyle w:val="ListParagraph"/>
        <w:numPr>
          <w:ilvl w:val="0"/>
          <w:numId w:val="7"/>
        </w:numPr>
        <w:spacing w:before="120"/>
        <w:rPr>
          <w:rFonts w:ascii="Arial" w:hAnsi="Arial" w:cs="Arial"/>
        </w:rPr>
      </w:pPr>
      <w:r w:rsidRPr="0025660C">
        <w:rPr>
          <w:rFonts w:ascii="Arial" w:hAnsi="Arial" w:cs="Arial"/>
        </w:rPr>
        <w:t>Integrity of Financial Reporting</w:t>
      </w:r>
    </w:p>
    <w:p w:rsidR="007410F1" w:rsidRPr="0025660C" w:rsidRDefault="007410F1" w:rsidP="00D2021B">
      <w:pPr>
        <w:pStyle w:val="ListParagraph"/>
        <w:numPr>
          <w:ilvl w:val="0"/>
          <w:numId w:val="7"/>
        </w:numPr>
        <w:spacing w:before="120"/>
        <w:rPr>
          <w:rFonts w:ascii="Arial" w:hAnsi="Arial" w:cs="Arial"/>
        </w:rPr>
      </w:pPr>
      <w:r w:rsidRPr="0025660C">
        <w:rPr>
          <w:rFonts w:ascii="Arial" w:hAnsi="Arial" w:cs="Arial"/>
        </w:rPr>
        <w:t xml:space="preserve">Activities to </w:t>
      </w:r>
      <w:r w:rsidR="00390CD4" w:rsidRPr="0025660C">
        <w:rPr>
          <w:rFonts w:ascii="Arial" w:hAnsi="Arial" w:cs="Arial"/>
        </w:rPr>
        <w:t>I</w:t>
      </w:r>
      <w:r w:rsidRPr="0025660C">
        <w:rPr>
          <w:rFonts w:ascii="Arial" w:hAnsi="Arial" w:cs="Arial"/>
        </w:rPr>
        <w:t xml:space="preserve">dentify and </w:t>
      </w:r>
      <w:r w:rsidR="00390CD4" w:rsidRPr="0025660C">
        <w:rPr>
          <w:rFonts w:ascii="Arial" w:hAnsi="Arial" w:cs="Arial"/>
        </w:rPr>
        <w:t>C</w:t>
      </w:r>
      <w:r w:rsidRPr="0025660C">
        <w:rPr>
          <w:rFonts w:ascii="Arial" w:hAnsi="Arial" w:cs="Arial"/>
        </w:rPr>
        <w:t>ounteract Fraud</w:t>
      </w:r>
    </w:p>
    <w:p w:rsidR="00765C11" w:rsidRPr="00D2021B" w:rsidRDefault="007410F1" w:rsidP="00D2021B">
      <w:pPr>
        <w:pStyle w:val="ListParagraph"/>
        <w:numPr>
          <w:ilvl w:val="0"/>
          <w:numId w:val="7"/>
        </w:numPr>
        <w:spacing w:before="120"/>
        <w:rPr>
          <w:rFonts w:ascii="Arial" w:hAnsi="Arial" w:cs="Arial"/>
        </w:rPr>
      </w:pPr>
      <w:r w:rsidRPr="0025660C">
        <w:rPr>
          <w:rFonts w:ascii="Arial" w:hAnsi="Arial" w:cs="Arial"/>
        </w:rPr>
        <w:t xml:space="preserve">Ensuring the effectiveness of </w:t>
      </w:r>
      <w:r w:rsidR="003D4818" w:rsidRPr="0025660C">
        <w:rPr>
          <w:rFonts w:ascii="Arial" w:hAnsi="Arial" w:cs="Arial"/>
        </w:rPr>
        <w:t xml:space="preserve">the </w:t>
      </w:r>
      <w:r w:rsidRPr="0025660C">
        <w:rPr>
          <w:rFonts w:ascii="Arial" w:hAnsi="Arial" w:cs="Arial"/>
        </w:rPr>
        <w:t>Freedom to Speak Out Policy</w:t>
      </w:r>
    </w:p>
    <w:p w:rsidR="00765C11" w:rsidRPr="00D2021B" w:rsidRDefault="00E66F5A" w:rsidP="00D2021B">
      <w:pPr>
        <w:pStyle w:val="ListParagraph"/>
        <w:numPr>
          <w:ilvl w:val="1"/>
          <w:numId w:val="26"/>
        </w:numPr>
        <w:spacing w:before="120"/>
        <w:rPr>
          <w:rFonts w:ascii="Arial" w:hAnsi="Arial" w:cs="Arial"/>
        </w:rPr>
      </w:pPr>
      <w:r w:rsidRPr="00D2021B">
        <w:rPr>
          <w:rFonts w:ascii="Arial" w:hAnsi="Arial" w:cs="Arial"/>
        </w:rPr>
        <w:t>Finally</w:t>
      </w:r>
      <w:r w:rsidR="00765C11" w:rsidRPr="00D2021B">
        <w:rPr>
          <w:rFonts w:ascii="Arial" w:hAnsi="Arial" w:cs="Arial"/>
        </w:rPr>
        <w:t>,</w:t>
      </w:r>
      <w:r w:rsidRPr="00D2021B">
        <w:rPr>
          <w:rFonts w:ascii="Arial" w:hAnsi="Arial" w:cs="Arial"/>
        </w:rPr>
        <w:t xml:space="preserve"> the AC must</w:t>
      </w:r>
      <w:r w:rsidR="00765C11" w:rsidRPr="00D2021B">
        <w:rPr>
          <w:rFonts w:ascii="Arial" w:hAnsi="Arial" w:cs="Arial"/>
        </w:rPr>
        <w:t>:</w:t>
      </w:r>
    </w:p>
    <w:p w:rsidR="00DE08E2" w:rsidRPr="00D2021B" w:rsidRDefault="00765C11" w:rsidP="00D2021B">
      <w:pPr>
        <w:pStyle w:val="ListParagraph"/>
        <w:numPr>
          <w:ilvl w:val="0"/>
          <w:numId w:val="14"/>
        </w:numPr>
        <w:spacing w:before="120"/>
        <w:ind w:left="1418"/>
        <w:rPr>
          <w:rFonts w:ascii="Arial" w:hAnsi="Arial" w:cs="Arial"/>
        </w:rPr>
      </w:pPr>
      <w:r>
        <w:rPr>
          <w:rFonts w:ascii="Arial" w:hAnsi="Arial" w:cs="Arial"/>
        </w:rPr>
        <w:t>C</w:t>
      </w:r>
      <w:r w:rsidR="00E66F5A" w:rsidRPr="00765C11">
        <w:rPr>
          <w:rFonts w:ascii="Arial" w:hAnsi="Arial" w:cs="Arial"/>
        </w:rPr>
        <w:t>ommunicate and report effec</w:t>
      </w:r>
      <w:r w:rsidR="00CE7378" w:rsidRPr="00765C11">
        <w:rPr>
          <w:rFonts w:ascii="Arial" w:hAnsi="Arial" w:cs="Arial"/>
        </w:rPr>
        <w:t xml:space="preserve">tively to all its Stakeholders </w:t>
      </w:r>
    </w:p>
    <w:p w:rsidR="00C600A2" w:rsidRPr="00D2021B" w:rsidRDefault="00DE08E2" w:rsidP="00D2021B">
      <w:pPr>
        <w:pStyle w:val="ListParagraph"/>
        <w:numPr>
          <w:ilvl w:val="1"/>
          <w:numId w:val="26"/>
        </w:numPr>
        <w:spacing w:before="120"/>
        <w:rPr>
          <w:rFonts w:ascii="Arial" w:hAnsi="Arial" w:cs="Arial"/>
        </w:rPr>
      </w:pPr>
      <w:r w:rsidRPr="00D2021B">
        <w:rPr>
          <w:rFonts w:ascii="Arial" w:hAnsi="Arial" w:cs="Arial"/>
        </w:rPr>
        <w:t>Each of these responsibilities is cov</w:t>
      </w:r>
      <w:r w:rsidR="00B147AD">
        <w:rPr>
          <w:rFonts w:ascii="Arial" w:hAnsi="Arial" w:cs="Arial"/>
        </w:rPr>
        <w:t>ered in more detail in section 7</w:t>
      </w:r>
      <w:r w:rsidRPr="00D2021B">
        <w:rPr>
          <w:rFonts w:ascii="Arial" w:hAnsi="Arial" w:cs="Arial"/>
        </w:rPr>
        <w:t>.</w:t>
      </w:r>
      <w:r w:rsidR="00390CD4" w:rsidRPr="00D2021B">
        <w:rPr>
          <w:rFonts w:ascii="Arial" w:hAnsi="Arial" w:cs="Arial"/>
        </w:rPr>
        <w:t xml:space="preserve"> </w:t>
      </w:r>
      <w:r w:rsidR="00552BA9" w:rsidRPr="00D2021B">
        <w:rPr>
          <w:rFonts w:ascii="Arial" w:hAnsi="Arial" w:cs="Arial"/>
        </w:rPr>
        <w:t>The performance of the Audit Committee is most clearly evidenced by the degree of Stakeholder Satisfaction</w:t>
      </w:r>
      <w:r w:rsidR="00264122" w:rsidRPr="00D2021B">
        <w:rPr>
          <w:rFonts w:ascii="Arial" w:hAnsi="Arial" w:cs="Arial"/>
        </w:rPr>
        <w:t>.</w:t>
      </w:r>
      <w:bookmarkStart w:id="10" w:name="2.1_The_purpose_of_the_Finance_Committee"/>
      <w:bookmarkStart w:id="11" w:name="2.2_Additionally,_the_Finance_Committee_"/>
      <w:bookmarkEnd w:id="10"/>
      <w:bookmarkEnd w:id="11"/>
    </w:p>
    <w:p w:rsidR="00652316" w:rsidRPr="00D2021B" w:rsidRDefault="00C600A2" w:rsidP="005A5289">
      <w:pPr>
        <w:pStyle w:val="Heading1"/>
      </w:pPr>
      <w:bookmarkStart w:id="12" w:name="3._Function"/>
      <w:bookmarkStart w:id="13" w:name="bookmark2"/>
      <w:bookmarkStart w:id="14" w:name="_Toc4586349"/>
      <w:bookmarkEnd w:id="12"/>
      <w:bookmarkEnd w:id="13"/>
      <w:r w:rsidRPr="00356283">
        <w:t>Aut</w:t>
      </w:r>
      <w:r w:rsidRPr="00356283">
        <w:rPr>
          <w:spacing w:val="-2"/>
        </w:rPr>
        <w:t>h</w:t>
      </w:r>
      <w:r w:rsidRPr="00356283">
        <w:rPr>
          <w:spacing w:val="1"/>
        </w:rPr>
        <w:t>o</w:t>
      </w:r>
      <w:r w:rsidRPr="00356283">
        <w:t>ri</w:t>
      </w:r>
      <w:r w:rsidRPr="00356283">
        <w:rPr>
          <w:spacing w:val="-2"/>
        </w:rPr>
        <w:t>t</w:t>
      </w:r>
      <w:r w:rsidRPr="00356283">
        <w:t>y</w:t>
      </w:r>
      <w:bookmarkStart w:id="15" w:name="4.1_The_Committee_is_authorised_by_the_B"/>
      <w:bookmarkEnd w:id="15"/>
      <w:bookmarkEnd w:id="14"/>
    </w:p>
    <w:p w:rsidR="00D2021B" w:rsidRDefault="00A86E7E" w:rsidP="00D2021B">
      <w:pPr>
        <w:pStyle w:val="ListParagraph"/>
        <w:numPr>
          <w:ilvl w:val="1"/>
          <w:numId w:val="26"/>
        </w:numPr>
        <w:spacing w:before="120"/>
        <w:jc w:val="both"/>
        <w:rPr>
          <w:rFonts w:ascii="Arial" w:hAnsi="Arial" w:cs="Arial"/>
        </w:rPr>
      </w:pPr>
      <w:r w:rsidRPr="00D2021B">
        <w:rPr>
          <w:rFonts w:ascii="Arial" w:hAnsi="Arial" w:cs="Arial"/>
        </w:rPr>
        <w:t>The Committee is</w:t>
      </w:r>
      <w:r w:rsidR="003D4818" w:rsidRPr="00D2021B">
        <w:rPr>
          <w:rFonts w:ascii="Arial" w:hAnsi="Arial" w:cs="Arial"/>
        </w:rPr>
        <w:t xml:space="preserve"> authorised by the Board to</w:t>
      </w:r>
      <w:r w:rsidR="00497F18" w:rsidRPr="00D2021B">
        <w:rPr>
          <w:rFonts w:ascii="Arial" w:hAnsi="Arial" w:cs="Arial"/>
        </w:rPr>
        <w:t xml:space="preserve"> in</w:t>
      </w:r>
      <w:r w:rsidR="00497F18" w:rsidRPr="00D2021B">
        <w:rPr>
          <w:rFonts w:ascii="Arial" w:hAnsi="Arial" w:cs="Arial"/>
          <w:spacing w:val="-1"/>
        </w:rPr>
        <w:t>v</w:t>
      </w:r>
      <w:r w:rsidR="00550F0F" w:rsidRPr="00D2021B">
        <w:rPr>
          <w:rFonts w:ascii="Arial" w:hAnsi="Arial" w:cs="Arial"/>
        </w:rPr>
        <w:t>estigate any activity within its terms of reference and to</w:t>
      </w:r>
      <w:r w:rsidR="00246CD8" w:rsidRPr="00D2021B">
        <w:rPr>
          <w:rFonts w:ascii="Arial" w:hAnsi="Arial" w:cs="Arial"/>
        </w:rPr>
        <w:t xml:space="preserve"> s</w:t>
      </w:r>
      <w:r w:rsidR="00550F0F" w:rsidRPr="00D2021B">
        <w:rPr>
          <w:rFonts w:ascii="Arial" w:hAnsi="Arial" w:cs="Arial"/>
        </w:rPr>
        <w:t>eek any information it requires from any officer of the Trust and to call any employee to be questioned at a meeting of the Committee as and when required</w:t>
      </w:r>
      <w:r w:rsidR="00497F18" w:rsidRPr="00D2021B">
        <w:rPr>
          <w:rFonts w:ascii="Arial" w:hAnsi="Arial" w:cs="Arial"/>
        </w:rPr>
        <w:t xml:space="preserve">. </w:t>
      </w:r>
    </w:p>
    <w:p w:rsidR="00497F18" w:rsidRPr="00D2021B" w:rsidRDefault="00497F18" w:rsidP="00D2021B">
      <w:pPr>
        <w:pStyle w:val="ListParagraph"/>
        <w:numPr>
          <w:ilvl w:val="1"/>
          <w:numId w:val="26"/>
        </w:numPr>
        <w:spacing w:before="120"/>
        <w:jc w:val="both"/>
        <w:rPr>
          <w:rFonts w:ascii="Arial" w:hAnsi="Arial" w:cs="Arial"/>
        </w:rPr>
      </w:pPr>
      <w:r w:rsidRPr="00D2021B">
        <w:rPr>
          <w:rFonts w:ascii="Arial" w:hAnsi="Arial" w:cs="Arial"/>
        </w:rPr>
        <w:t>This will include, but is not limited to:</w:t>
      </w:r>
    </w:p>
    <w:p w:rsidR="00497F18" w:rsidRDefault="003D4818" w:rsidP="001E295C">
      <w:pPr>
        <w:pStyle w:val="BodyText"/>
        <w:numPr>
          <w:ilvl w:val="0"/>
          <w:numId w:val="15"/>
        </w:numPr>
      </w:pPr>
      <w:r w:rsidRPr="00497F18">
        <w:t xml:space="preserve"> </w:t>
      </w:r>
      <w:r w:rsidR="00497F18" w:rsidRPr="00497F18">
        <w:t xml:space="preserve">Evaluating the </w:t>
      </w:r>
      <w:r w:rsidRPr="00497F18">
        <w:t>integrity of the financial statements of the Trust, any formal announcements relating to the trust’s financial performance, and reviewing significant financial reporting judgements contained in them</w:t>
      </w:r>
    </w:p>
    <w:p w:rsidR="00497F18" w:rsidRPr="00D2021B" w:rsidRDefault="00497F18" w:rsidP="001E295C">
      <w:pPr>
        <w:pStyle w:val="BodyText"/>
        <w:numPr>
          <w:ilvl w:val="0"/>
          <w:numId w:val="15"/>
        </w:numPr>
      </w:pPr>
      <w:r>
        <w:t>I</w:t>
      </w:r>
      <w:r w:rsidR="003D4818" w:rsidRPr="00497F18">
        <w:t xml:space="preserve">ndependently and objectively monitor, review and report to the Board on the adequacy of the </w:t>
      </w:r>
      <w:r w:rsidR="00264122" w:rsidRPr="00497F18">
        <w:t xml:space="preserve">policies and </w:t>
      </w:r>
      <w:r w:rsidR="003D4818" w:rsidRPr="00497F18">
        <w:t>processes for governance, assurance, and risk management</w:t>
      </w:r>
    </w:p>
    <w:p w:rsidR="00497F18" w:rsidRPr="00D2021B" w:rsidRDefault="00497F18" w:rsidP="001E295C">
      <w:pPr>
        <w:pStyle w:val="BodyText"/>
        <w:numPr>
          <w:ilvl w:val="0"/>
          <w:numId w:val="15"/>
        </w:numPr>
      </w:pPr>
      <w:r>
        <w:t>F</w:t>
      </w:r>
      <w:r w:rsidR="003D4818" w:rsidRPr="00497F18">
        <w:t xml:space="preserve">acilitate the </w:t>
      </w:r>
      <w:r>
        <w:t>effective implementation of an internal and external audit plan, and so the development, maintenance and implementation of Trust Policies and Processes</w:t>
      </w:r>
    </w:p>
    <w:p w:rsidR="00264122" w:rsidRPr="00356283" w:rsidRDefault="00264122" w:rsidP="00BD3F37">
      <w:pPr>
        <w:pStyle w:val="BodyText"/>
        <w:numPr>
          <w:ilvl w:val="0"/>
          <w:numId w:val="15"/>
        </w:numPr>
      </w:pPr>
      <w:r w:rsidRPr="00497F18">
        <w:t xml:space="preserve">Obtain whatever professional advice it requires (as advised by the Trust Secretary); </w:t>
      </w:r>
    </w:p>
    <w:p w:rsidR="009807AA" w:rsidRPr="00356283" w:rsidRDefault="00264122" w:rsidP="001E295C">
      <w:pPr>
        <w:pStyle w:val="BodyText"/>
        <w:numPr>
          <w:ilvl w:val="1"/>
          <w:numId w:val="26"/>
        </w:numPr>
      </w:pPr>
      <w:r>
        <w:t>Since the Audit Committee is a</w:t>
      </w:r>
      <w:r w:rsidRPr="00356283">
        <w:t xml:space="preserve"> Non-executive Committee o</w:t>
      </w:r>
      <w:r>
        <w:t>f the Board of Directors it</w:t>
      </w:r>
      <w:r w:rsidRPr="00356283">
        <w:t xml:space="preserve"> has no executive powers, other than those specifically delegated in these Terms of Reference. </w:t>
      </w:r>
    </w:p>
    <w:p w:rsidR="00C600A2" w:rsidRPr="00D2021B" w:rsidRDefault="00C600A2" w:rsidP="005A5289">
      <w:pPr>
        <w:pStyle w:val="Heading1"/>
        <w:rPr>
          <w:color w:val="000000"/>
        </w:rPr>
      </w:pPr>
      <w:bookmarkStart w:id="16" w:name="5._Reporting"/>
      <w:bookmarkStart w:id="17" w:name="bookmark6"/>
      <w:bookmarkStart w:id="18" w:name="4.2_The_Committee_discharges_the_authori"/>
      <w:bookmarkStart w:id="19" w:name="6._Membership"/>
      <w:bookmarkStart w:id="20" w:name="bookmark7"/>
      <w:bookmarkStart w:id="21" w:name="_Toc4586350"/>
      <w:bookmarkEnd w:id="16"/>
      <w:bookmarkEnd w:id="17"/>
      <w:bookmarkEnd w:id="18"/>
      <w:bookmarkEnd w:id="19"/>
      <w:bookmarkEnd w:id="20"/>
      <w:r w:rsidRPr="00356283">
        <w:t>Member</w:t>
      </w:r>
      <w:r w:rsidRPr="00356283">
        <w:rPr>
          <w:spacing w:val="-2"/>
        </w:rPr>
        <w:t>s</w:t>
      </w:r>
      <w:r w:rsidRPr="00356283">
        <w:t>hip</w:t>
      </w:r>
      <w:r w:rsidR="00F10EE9" w:rsidRPr="00356283">
        <w:t xml:space="preserve"> and attendance</w:t>
      </w:r>
      <w:bookmarkEnd w:id="21"/>
    </w:p>
    <w:p w:rsidR="005E6172" w:rsidRDefault="00550F0F" w:rsidP="001E295C">
      <w:pPr>
        <w:pStyle w:val="BodyText"/>
        <w:numPr>
          <w:ilvl w:val="1"/>
          <w:numId w:val="26"/>
        </w:numPr>
      </w:pPr>
      <w:bookmarkStart w:id="22" w:name="6.1_Members_of_the_Committee_shall_be_ap"/>
      <w:bookmarkStart w:id="23" w:name="(b)_The_Chief_Executive;"/>
      <w:bookmarkStart w:id="24" w:name="6.2_The_Chair_of_the_Trust_shall_not_be_"/>
      <w:bookmarkEnd w:id="22"/>
      <w:bookmarkEnd w:id="23"/>
      <w:bookmarkEnd w:id="24"/>
      <w:r w:rsidRPr="00356283">
        <w:t>Members of the Committee shall be appointed by the Board of Directors</w:t>
      </w:r>
      <w:r w:rsidR="005547FF" w:rsidRPr="00356283">
        <w:t xml:space="preserve"> and</w:t>
      </w:r>
      <w:r w:rsidRPr="00356283">
        <w:t xml:space="preserve"> shall </w:t>
      </w:r>
      <w:r w:rsidR="005E6172">
        <w:t xml:space="preserve">number at least </w:t>
      </w:r>
      <w:r w:rsidR="00F23E9B">
        <w:t>three</w:t>
      </w:r>
      <w:r w:rsidR="00F10EE9" w:rsidRPr="00356283">
        <w:t>.</w:t>
      </w:r>
      <w:r w:rsidR="00A86E7E" w:rsidRPr="00356283">
        <w:t xml:space="preserve"> </w:t>
      </w:r>
    </w:p>
    <w:p w:rsidR="00D2021B" w:rsidRDefault="00A86E7E" w:rsidP="001E295C">
      <w:pPr>
        <w:pStyle w:val="BodyText"/>
        <w:numPr>
          <w:ilvl w:val="1"/>
          <w:numId w:val="26"/>
        </w:numPr>
      </w:pPr>
      <w:r w:rsidRPr="00356283">
        <w:lastRenderedPageBreak/>
        <w:t>All members of the Committee shall be independent Non-executive Directors</w:t>
      </w:r>
      <w:r w:rsidR="00536C7D">
        <w:t>.</w:t>
      </w:r>
    </w:p>
    <w:p w:rsidR="00D2021B" w:rsidRDefault="00447731" w:rsidP="001E295C">
      <w:pPr>
        <w:pStyle w:val="BodyText"/>
        <w:numPr>
          <w:ilvl w:val="1"/>
          <w:numId w:val="26"/>
        </w:numPr>
      </w:pPr>
      <w:r>
        <w:t>The Committee should identify and agree with the Board of Directors the skills required for Committee effectiveness. These skills will include governance,</w:t>
      </w:r>
      <w:r w:rsidR="00F23E9B">
        <w:t xml:space="preserve"> assurance and </w:t>
      </w:r>
      <w:r>
        <w:t>risk.</w:t>
      </w:r>
    </w:p>
    <w:p w:rsidR="00D2021B" w:rsidRDefault="00536C7D" w:rsidP="001E295C">
      <w:pPr>
        <w:pStyle w:val="BodyText"/>
        <w:numPr>
          <w:ilvl w:val="1"/>
          <w:numId w:val="26"/>
        </w:numPr>
      </w:pPr>
      <w:r>
        <w:t>At</w:t>
      </w:r>
      <w:r w:rsidR="00A86E7E" w:rsidRPr="00356283">
        <w:t xml:space="preserve"> least </w:t>
      </w:r>
      <w:r w:rsidR="00447731" w:rsidRPr="00447731">
        <w:t>one member of the Committee should have recent and relevant financial experience sufficient to allow them to competently analyse the financial statements and understand good financial management disciplines.</w:t>
      </w:r>
    </w:p>
    <w:p w:rsidR="00D2021B" w:rsidRDefault="002B4107" w:rsidP="001E295C">
      <w:pPr>
        <w:pStyle w:val="BodyText"/>
        <w:numPr>
          <w:ilvl w:val="1"/>
          <w:numId w:val="26"/>
        </w:numPr>
      </w:pPr>
      <w:r>
        <w:t>The Chair</w:t>
      </w:r>
      <w:r w:rsidR="00D2312A">
        <w:t>s of the People, Finance and the Quality and Outcomes Committees will usually be members unless this does not meet the skills and experience requirements of the Committee.</w:t>
      </w:r>
    </w:p>
    <w:p w:rsidR="00D2021B" w:rsidRDefault="00D2312A" w:rsidP="001E295C">
      <w:pPr>
        <w:pStyle w:val="BodyText"/>
        <w:numPr>
          <w:ilvl w:val="1"/>
          <w:numId w:val="26"/>
        </w:numPr>
      </w:pPr>
      <w:r w:rsidRPr="00D2021B">
        <w:t xml:space="preserve">Where the Chairs of the other Board Committees are not members (see above), then they will be invited to attend the meetings. </w:t>
      </w:r>
    </w:p>
    <w:p w:rsidR="00D2021B" w:rsidRDefault="00550F0F" w:rsidP="001E295C">
      <w:pPr>
        <w:pStyle w:val="BodyText"/>
        <w:numPr>
          <w:ilvl w:val="1"/>
          <w:numId w:val="26"/>
        </w:numPr>
      </w:pPr>
      <w:r w:rsidRPr="00356283">
        <w:t xml:space="preserve">The </w:t>
      </w:r>
      <w:r w:rsidR="0081081E">
        <w:t>C</w:t>
      </w:r>
      <w:r w:rsidRPr="00356283">
        <w:t>hair of the Board of Directors shall not be a member of the Committee</w:t>
      </w:r>
      <w:r w:rsidR="00447731">
        <w:t xml:space="preserve"> and should limit his attendance to one meeting per annum to support the evaluation of the effectiveness of the Committee.</w:t>
      </w:r>
    </w:p>
    <w:p w:rsidR="00D2021B" w:rsidRPr="00D2021B" w:rsidRDefault="00550F0F" w:rsidP="001E295C">
      <w:pPr>
        <w:pStyle w:val="BodyText"/>
        <w:numPr>
          <w:ilvl w:val="1"/>
          <w:numId w:val="26"/>
        </w:numPr>
      </w:pPr>
      <w:r w:rsidRPr="00D2021B">
        <w:t>Only members of the Committee have the right to attend Committee meetings.</w:t>
      </w:r>
      <w:r w:rsidR="00116819" w:rsidRPr="00D2021B">
        <w:t xml:space="preserve"> </w:t>
      </w:r>
      <w:r w:rsidR="00497F18" w:rsidRPr="00D2021B">
        <w:t xml:space="preserve">However </w:t>
      </w:r>
      <w:r w:rsidR="00116819" w:rsidRPr="00D2021B">
        <w:t>non-committee members may be invited to attend and assist the committee from time to time</w:t>
      </w:r>
      <w:r w:rsidR="00497F18" w:rsidRPr="00D2021B">
        <w:t>.</w:t>
      </w:r>
    </w:p>
    <w:p w:rsidR="00D2021B" w:rsidRPr="00D2021B" w:rsidRDefault="00E25DD3" w:rsidP="001E295C">
      <w:pPr>
        <w:pStyle w:val="BodyText"/>
        <w:numPr>
          <w:ilvl w:val="1"/>
          <w:numId w:val="26"/>
        </w:numPr>
      </w:pPr>
      <w:r w:rsidRPr="00D2021B">
        <w:t>Members may nominate a deputy to attend where they are unavailable. The deputy must be agreed with the Chair of the Committee and must be an Independent Non-</w:t>
      </w:r>
      <w:r w:rsidR="00B75C55" w:rsidRPr="00D2021B">
        <w:t>Executive</w:t>
      </w:r>
      <w:r w:rsidRPr="00D2021B">
        <w:t xml:space="preserve"> Director of the Trust.</w:t>
      </w:r>
    </w:p>
    <w:p w:rsidR="00D2021B" w:rsidRPr="00D2021B" w:rsidRDefault="00E9036F" w:rsidP="001E295C">
      <w:pPr>
        <w:pStyle w:val="BodyText"/>
        <w:numPr>
          <w:ilvl w:val="1"/>
          <w:numId w:val="26"/>
        </w:numPr>
      </w:pPr>
      <w:r w:rsidRPr="00D2021B">
        <w:t>In the absence of the Committee Chair and/or an appointed deputy, the remaining members present shall elect one of themselves to chair the meeting.</w:t>
      </w:r>
    </w:p>
    <w:p w:rsidR="00D2021B" w:rsidRPr="00D2021B" w:rsidRDefault="005547FF" w:rsidP="001E295C">
      <w:pPr>
        <w:pStyle w:val="BodyText"/>
        <w:numPr>
          <w:ilvl w:val="1"/>
          <w:numId w:val="26"/>
        </w:numPr>
      </w:pPr>
      <w:r w:rsidRPr="00D2021B">
        <w:t>External Audit and Internal Audit representatives</w:t>
      </w:r>
      <w:r w:rsidR="00550F0F" w:rsidRPr="00D2021B">
        <w:t xml:space="preserve"> shall be invited to attend </w:t>
      </w:r>
      <w:r w:rsidR="0081081E" w:rsidRPr="00D2021B">
        <w:t xml:space="preserve">all </w:t>
      </w:r>
      <w:r w:rsidR="00550F0F" w:rsidRPr="00D2021B">
        <w:t xml:space="preserve">meetings of the </w:t>
      </w:r>
      <w:r w:rsidR="00264122" w:rsidRPr="00D2021B">
        <w:t>AC</w:t>
      </w:r>
      <w:r w:rsidR="00550F0F" w:rsidRPr="00D2021B">
        <w:t>.</w:t>
      </w:r>
      <w:r w:rsidRPr="00D2021B">
        <w:t xml:space="preserve"> At least once a year the Committee should meet privately with the External and Internal Auditors.</w:t>
      </w:r>
    </w:p>
    <w:p w:rsidR="00D2021B" w:rsidRPr="00D2021B" w:rsidRDefault="00317D76" w:rsidP="001E295C">
      <w:pPr>
        <w:pStyle w:val="BodyText"/>
        <w:numPr>
          <w:ilvl w:val="1"/>
          <w:numId w:val="26"/>
        </w:numPr>
      </w:pPr>
      <w:r w:rsidRPr="00D2021B">
        <w:t>The Director of Finance shall normally attend meetings</w:t>
      </w:r>
      <w:r w:rsidR="005547FF" w:rsidRPr="00D2021B">
        <w:t>.</w:t>
      </w:r>
    </w:p>
    <w:p w:rsidR="00D2021B" w:rsidRPr="00D2021B" w:rsidRDefault="00317D76" w:rsidP="001E295C">
      <w:pPr>
        <w:pStyle w:val="BodyText"/>
        <w:numPr>
          <w:ilvl w:val="1"/>
          <w:numId w:val="26"/>
        </w:numPr>
      </w:pPr>
      <w:r w:rsidRPr="00D2021B">
        <w:t xml:space="preserve">The Chief Executive and other </w:t>
      </w:r>
      <w:r w:rsidR="008928DE" w:rsidRPr="00D2021B">
        <w:t>E</w:t>
      </w:r>
      <w:r w:rsidRPr="00D2021B">
        <w:t xml:space="preserve">xecutive </w:t>
      </w:r>
      <w:r w:rsidR="008928DE" w:rsidRPr="00D2021B">
        <w:t>D</w:t>
      </w:r>
      <w:r w:rsidRPr="00D2021B">
        <w:t>irectors should be in</w:t>
      </w:r>
      <w:r w:rsidR="00E9036F" w:rsidRPr="00D2021B">
        <w:t>vited to attend as appropriate.</w:t>
      </w:r>
      <w:r w:rsidR="005547FF" w:rsidRPr="00D2021B">
        <w:t xml:space="preserve"> </w:t>
      </w:r>
      <w:r w:rsidRPr="00D2021B">
        <w:t xml:space="preserve">The Chief Executive </w:t>
      </w:r>
      <w:r w:rsidR="005E6172" w:rsidRPr="00D2021B">
        <w:t xml:space="preserve">(or his/her nominated deputy) </w:t>
      </w:r>
      <w:r w:rsidRPr="00D2021B">
        <w:t>sh</w:t>
      </w:r>
      <w:r w:rsidR="005E6172" w:rsidRPr="00D2021B">
        <w:t>all</w:t>
      </w:r>
      <w:r w:rsidRPr="00D2021B">
        <w:t xml:space="preserve"> be </w:t>
      </w:r>
      <w:r w:rsidR="00E9036F" w:rsidRPr="00D2021B">
        <w:t>required</w:t>
      </w:r>
      <w:r w:rsidRPr="00D2021B">
        <w:t xml:space="preserve"> to attend</w:t>
      </w:r>
      <w:r w:rsidR="005E6172" w:rsidRPr="00D2021B">
        <w:t xml:space="preserve"> the review of </w:t>
      </w:r>
      <w:r w:rsidR="00E77CF3" w:rsidRPr="00D2021B">
        <w:t xml:space="preserve">the </w:t>
      </w:r>
      <w:r w:rsidRPr="00D2021B">
        <w:t>Annual Governance Statement.</w:t>
      </w:r>
    </w:p>
    <w:p w:rsidR="00D2021B" w:rsidRPr="00D2021B" w:rsidRDefault="004F28E5" w:rsidP="001E295C">
      <w:pPr>
        <w:pStyle w:val="BodyText"/>
        <w:numPr>
          <w:ilvl w:val="1"/>
          <w:numId w:val="26"/>
        </w:numPr>
      </w:pPr>
      <w:r w:rsidRPr="00D2021B">
        <w:t xml:space="preserve">The </w:t>
      </w:r>
      <w:r w:rsidR="008D2F32" w:rsidRPr="00D2021B">
        <w:t>Committee Secretary shall be the Trust Secretary</w:t>
      </w:r>
      <w:r w:rsidR="00E25DD3" w:rsidRPr="00D2021B">
        <w:t xml:space="preserve"> or his nominated deputy</w:t>
      </w:r>
      <w:r w:rsidR="008D2F32" w:rsidRPr="00D2021B">
        <w:t>.</w:t>
      </w:r>
      <w:r w:rsidR="00D0533A" w:rsidRPr="00D2021B">
        <w:t xml:space="preserve"> The Trust Secretary or </w:t>
      </w:r>
      <w:r w:rsidR="00447731" w:rsidRPr="00D2021B">
        <w:t>his nominated deputy</w:t>
      </w:r>
      <w:r w:rsidR="00D0533A" w:rsidRPr="00D2021B">
        <w:t xml:space="preserve"> shall attend all meetings of the Committee.</w:t>
      </w:r>
      <w:r w:rsidR="008D2F32" w:rsidRPr="00D2021B">
        <w:t xml:space="preserve"> </w:t>
      </w:r>
      <w:bookmarkStart w:id="25" w:name="7._Quorum"/>
      <w:bookmarkStart w:id="26" w:name="bookmark11"/>
      <w:bookmarkEnd w:id="25"/>
      <w:bookmarkEnd w:id="26"/>
    </w:p>
    <w:p w:rsidR="00D2021B" w:rsidRDefault="00C600A2" w:rsidP="005A5289">
      <w:pPr>
        <w:pStyle w:val="Heading1"/>
        <w:rPr>
          <w:color w:val="auto"/>
        </w:rPr>
      </w:pPr>
      <w:bookmarkStart w:id="27" w:name="_Toc4586351"/>
      <w:r w:rsidRPr="00D2021B">
        <w:t>Q</w:t>
      </w:r>
      <w:r w:rsidRPr="00356283">
        <w:t>u</w:t>
      </w:r>
      <w:r w:rsidRPr="00D2021B">
        <w:rPr>
          <w:spacing w:val="1"/>
        </w:rPr>
        <w:t>o</w:t>
      </w:r>
      <w:r w:rsidRPr="00356283">
        <w:t>rum</w:t>
      </w:r>
      <w:bookmarkStart w:id="28" w:name="7.1_The_quorum_necessary_for_the_transac"/>
      <w:bookmarkEnd w:id="28"/>
      <w:bookmarkEnd w:id="27"/>
    </w:p>
    <w:p w:rsidR="00F10EE9" w:rsidRPr="00D2021B" w:rsidRDefault="00550F0F" w:rsidP="001E295C">
      <w:pPr>
        <w:pStyle w:val="BodyText"/>
        <w:numPr>
          <w:ilvl w:val="1"/>
          <w:numId w:val="26"/>
        </w:numPr>
      </w:pPr>
      <w:r w:rsidRPr="00356283">
        <w:t>The quorum necessary for the tran</w:t>
      </w:r>
      <w:r w:rsidR="00E9036F" w:rsidRPr="00356283">
        <w:t>saction of business shall be three</w:t>
      </w:r>
      <w:r w:rsidRPr="00356283">
        <w:t xml:space="preserve"> members, </w:t>
      </w:r>
      <w:r w:rsidR="00E9036F" w:rsidRPr="00356283">
        <w:t>all</w:t>
      </w:r>
      <w:r w:rsidRPr="00356283">
        <w:t xml:space="preserve"> of </w:t>
      </w:r>
      <w:r w:rsidR="00E9036F" w:rsidRPr="00356283">
        <w:t xml:space="preserve">whom </w:t>
      </w:r>
      <w:r w:rsidRPr="00356283">
        <w:t>must be independent Non-executive Directors</w:t>
      </w:r>
      <w:r w:rsidR="00F10EE9" w:rsidRPr="00356283">
        <w:t>.</w:t>
      </w:r>
      <w:r w:rsidR="00E77CF3">
        <w:t xml:space="preserve"> </w:t>
      </w:r>
      <w:r w:rsidRPr="00356283">
        <w:t>A duly convened meeting of the Committee at which a quorum is present shall be competent to exercise all or any of the authorities, powers and discretions vested in or exercisable by the Committee</w:t>
      </w:r>
      <w:r w:rsidR="00F10EE9" w:rsidRPr="00356283">
        <w:t>.</w:t>
      </w:r>
      <w:bookmarkStart w:id="29" w:name="7.2_A_duly_convened_meeting_of_the_Commi"/>
      <w:bookmarkEnd w:id="29"/>
    </w:p>
    <w:p w:rsidR="00C600A2" w:rsidRPr="00177EBD" w:rsidRDefault="00C600A2" w:rsidP="00177EBD">
      <w:pPr>
        <w:pStyle w:val="Heading1"/>
        <w:rPr>
          <w:color w:val="000000"/>
        </w:rPr>
      </w:pPr>
      <w:bookmarkStart w:id="30" w:name="8._Duties"/>
      <w:bookmarkStart w:id="31" w:name="bookmark12"/>
      <w:bookmarkStart w:id="32" w:name="_Toc4586352"/>
      <w:bookmarkEnd w:id="30"/>
      <w:bookmarkEnd w:id="31"/>
      <w:r w:rsidRPr="00356283">
        <w:t>Duties</w:t>
      </w:r>
      <w:bookmarkEnd w:id="32"/>
    </w:p>
    <w:p w:rsidR="00D2021B" w:rsidRDefault="00317D76" w:rsidP="001E295C">
      <w:pPr>
        <w:pStyle w:val="BodyText"/>
        <w:numPr>
          <w:ilvl w:val="1"/>
          <w:numId w:val="26"/>
        </w:numPr>
      </w:pPr>
      <w:bookmarkStart w:id="33" w:name="8.1_The_duties_of_the_Committee_are:"/>
      <w:bookmarkEnd w:id="33"/>
      <w:r w:rsidRPr="00356283">
        <w:t>The Committee shall un</w:t>
      </w:r>
      <w:r w:rsidRPr="00897A8E">
        <w:rPr>
          <w:color w:val="000000" w:themeColor="text1"/>
        </w:rPr>
        <w:t xml:space="preserve">dertake the duties detailed in the </w:t>
      </w:r>
      <w:r w:rsidR="00832B06" w:rsidRPr="00897A8E">
        <w:rPr>
          <w:color w:val="0070C0"/>
        </w:rPr>
        <w:t xml:space="preserve">HM Treasury’s </w:t>
      </w:r>
      <w:r w:rsidR="00897A8E" w:rsidRPr="00897A8E">
        <w:rPr>
          <w:rFonts w:cs="Arial"/>
          <w:color w:val="0070C0"/>
          <w:spacing w:val="-1"/>
        </w:rPr>
        <w:t>Audit and Risk Assurance Committee Handbook</w:t>
      </w:r>
      <w:r w:rsidR="00897A8E" w:rsidRPr="00897A8E">
        <w:rPr>
          <w:color w:val="000000" w:themeColor="text1"/>
        </w:rPr>
        <w:t xml:space="preserve">, </w:t>
      </w:r>
      <w:r w:rsidR="00DE08E2">
        <w:t xml:space="preserve">with reference to the </w:t>
      </w:r>
      <w:r w:rsidR="00DE08E2" w:rsidRPr="00DE08E2">
        <w:rPr>
          <w:color w:val="0070C0"/>
        </w:rPr>
        <w:t>NHSI Code of Governance</w:t>
      </w:r>
      <w:r w:rsidRPr="00DE08E2">
        <w:rPr>
          <w:color w:val="0070C0"/>
        </w:rPr>
        <w:t xml:space="preserve"> </w:t>
      </w:r>
      <w:r w:rsidR="00246CD8" w:rsidRPr="00356283">
        <w:t xml:space="preserve">and </w:t>
      </w:r>
      <w:r w:rsidR="00DE08E2">
        <w:t xml:space="preserve">with </w:t>
      </w:r>
      <w:r w:rsidRPr="00356283">
        <w:t xml:space="preserve">regard to the </w:t>
      </w:r>
      <w:r w:rsidR="00DE08E2" w:rsidRPr="00DE08E2">
        <w:rPr>
          <w:color w:val="0070C0"/>
        </w:rPr>
        <w:t xml:space="preserve">National Audit Office </w:t>
      </w:r>
      <w:r w:rsidRPr="00DE08E2">
        <w:rPr>
          <w:color w:val="0070C0"/>
        </w:rPr>
        <w:t xml:space="preserve">Code </w:t>
      </w:r>
      <w:r w:rsidR="00DE08E2" w:rsidRPr="00DE08E2">
        <w:rPr>
          <w:color w:val="0070C0"/>
        </w:rPr>
        <w:t>of Audit Practice</w:t>
      </w:r>
      <w:r w:rsidR="00DE08E2">
        <w:t>, see references</w:t>
      </w:r>
      <w:r w:rsidR="00F86B91">
        <w:t xml:space="preserve"> in section </w:t>
      </w:r>
      <w:r w:rsidR="00B147AD">
        <w:t>9</w:t>
      </w:r>
      <w:r w:rsidR="00DE08E2">
        <w:t>.</w:t>
      </w:r>
      <w:r w:rsidR="00390CD4">
        <w:t xml:space="preserve"> </w:t>
      </w:r>
      <w:r w:rsidR="00973CA7">
        <w:t xml:space="preserve"> </w:t>
      </w:r>
      <w:r w:rsidR="00897A8E">
        <w:t>In addition the HFMA’s NHS Audit Committee Handbook maybe taken into consideration to determine the governance of the Committee.</w:t>
      </w:r>
    </w:p>
    <w:p w:rsidR="005A5289" w:rsidRDefault="00497F18" w:rsidP="005A5289">
      <w:pPr>
        <w:pStyle w:val="BodyText"/>
        <w:numPr>
          <w:ilvl w:val="1"/>
          <w:numId w:val="26"/>
        </w:numPr>
      </w:pPr>
      <w:r>
        <w:t>The following sections provide more detail of the specific duties</w:t>
      </w:r>
      <w:r w:rsidR="008F5154">
        <w:t>, associated wit</w:t>
      </w:r>
      <w:r w:rsidR="00B147AD">
        <w:t>h the responsibilities of the Committee</w:t>
      </w:r>
      <w:r w:rsidR="008F5154">
        <w:t xml:space="preserve"> as outlined in section 3.</w:t>
      </w:r>
    </w:p>
    <w:p w:rsidR="005A5289" w:rsidRPr="005A5289" w:rsidRDefault="00B75C55" w:rsidP="00DC0F43">
      <w:pPr>
        <w:pStyle w:val="BodyText"/>
        <w:ind w:left="567" w:firstLine="153"/>
        <w:rPr>
          <w:b/>
          <w:i/>
        </w:rPr>
      </w:pPr>
      <w:r w:rsidRPr="005A5289">
        <w:rPr>
          <w:b/>
          <w:i/>
        </w:rPr>
        <w:lastRenderedPageBreak/>
        <w:t>Review and seek assurance of the Trust’s approach to Risk Management and internal contro</w:t>
      </w:r>
      <w:r w:rsidR="005A5289" w:rsidRPr="005A5289">
        <w:rPr>
          <w:b/>
          <w:i/>
        </w:rPr>
        <w:t>l</w:t>
      </w:r>
    </w:p>
    <w:p w:rsidR="001E295C" w:rsidRDefault="00F86B91" w:rsidP="005A5289">
      <w:pPr>
        <w:pStyle w:val="BodyText"/>
        <w:numPr>
          <w:ilvl w:val="1"/>
          <w:numId w:val="26"/>
        </w:numPr>
      </w:pPr>
      <w:r w:rsidRPr="00356283">
        <w:t>The Committee shall</w:t>
      </w:r>
    </w:p>
    <w:p w:rsidR="001E295C" w:rsidRPr="001E295C" w:rsidRDefault="001E295C" w:rsidP="001E295C">
      <w:pPr>
        <w:pStyle w:val="BodyText"/>
      </w:pPr>
      <w:r w:rsidRPr="001E295C">
        <w:t xml:space="preserve">7.3.1 </w:t>
      </w:r>
      <w:r w:rsidR="00F86B91" w:rsidRPr="001E295C">
        <w:t xml:space="preserve">Review the establishment and maintenance of an effective system of integrated governance, </w:t>
      </w:r>
      <w:r w:rsidR="00432A3F" w:rsidRPr="001E295C">
        <w:t xml:space="preserve">assurance and </w:t>
      </w:r>
      <w:r w:rsidR="00F86B91" w:rsidRPr="001E295C">
        <w:t xml:space="preserve">risk management across the whole of the Trust’s activities (both clinical and non-clinical) that supports the achievement of </w:t>
      </w:r>
      <w:r w:rsidR="008F5154" w:rsidRPr="001E295C">
        <w:t xml:space="preserve">both </w:t>
      </w:r>
      <w:r w:rsidR="00F86B91" w:rsidRPr="001E295C">
        <w:t xml:space="preserve">the organisation’s </w:t>
      </w:r>
      <w:r w:rsidR="008F5154" w:rsidRPr="001E295C">
        <w:t>Strategic and Operational O</w:t>
      </w:r>
      <w:r w:rsidR="00F86B91" w:rsidRPr="001E295C">
        <w:t xml:space="preserve">bjectives; </w:t>
      </w:r>
      <w:r w:rsidR="006D596D" w:rsidRPr="001E295C">
        <w:t xml:space="preserve">this includes a review of </w:t>
      </w:r>
      <w:r w:rsidR="00E43D34" w:rsidRPr="001E295C">
        <w:t>the Board Assurance Framework, Strategic and Operating Plans and the associated Trust Risk Registers</w:t>
      </w:r>
      <w:r w:rsidR="006D596D" w:rsidRPr="001E295C">
        <w:t>.</w:t>
      </w:r>
    </w:p>
    <w:p w:rsidR="001E295C" w:rsidRPr="001E295C" w:rsidRDefault="001E295C" w:rsidP="001E295C">
      <w:pPr>
        <w:pStyle w:val="BodyText"/>
      </w:pPr>
      <w:r>
        <w:t xml:space="preserve">7.3.2 </w:t>
      </w:r>
      <w:r w:rsidR="00F86B91" w:rsidRPr="001E295C">
        <w:t>Review the policies for ensuring compliance with relevant regulatory, legal and code of conduct requirements</w:t>
      </w:r>
      <w:r w:rsidR="008F5154" w:rsidRPr="001E295C">
        <w:t>;</w:t>
      </w:r>
      <w:r w:rsidR="00F86B91" w:rsidRPr="001E295C">
        <w:t xml:space="preserve"> </w:t>
      </w:r>
    </w:p>
    <w:p w:rsidR="001E295C" w:rsidRPr="001E295C" w:rsidRDefault="001E295C" w:rsidP="001E295C">
      <w:pPr>
        <w:pStyle w:val="BodyText"/>
      </w:pPr>
      <w:r w:rsidRPr="001E295C">
        <w:t>7.3.</w:t>
      </w:r>
      <w:r>
        <w:t xml:space="preserve">3 </w:t>
      </w:r>
      <w:r w:rsidR="008F5154" w:rsidRPr="001E295C">
        <w:t>Work with Internal and External Audit leadership teams to establish the level</w:t>
      </w:r>
      <w:r w:rsidR="00F86B91" w:rsidRPr="001E295C">
        <w:t xml:space="preserve"> of compliance with </w:t>
      </w:r>
      <w:r w:rsidR="00973CA7" w:rsidRPr="001E295C">
        <w:t xml:space="preserve">External Legal and Regulatory Requirements and </w:t>
      </w:r>
      <w:r w:rsidR="008F5154" w:rsidRPr="001E295C">
        <w:t>Trust Policies a</w:t>
      </w:r>
      <w:r w:rsidR="00973CA7" w:rsidRPr="001E295C">
        <w:t>n</w:t>
      </w:r>
      <w:r w:rsidR="008F5154" w:rsidRPr="001E295C">
        <w:t xml:space="preserve">d Processes and </w:t>
      </w:r>
      <w:r w:rsidR="00973CA7" w:rsidRPr="001E295C">
        <w:t xml:space="preserve">to identify </w:t>
      </w:r>
      <w:r w:rsidR="008F5154" w:rsidRPr="001E295C">
        <w:t>any associated risks.</w:t>
      </w:r>
    </w:p>
    <w:p w:rsidR="001E295C" w:rsidRPr="001E295C" w:rsidRDefault="001E295C" w:rsidP="001E295C">
      <w:pPr>
        <w:pStyle w:val="BodyText"/>
      </w:pPr>
      <w:r w:rsidRPr="001E295C">
        <w:t>7.3.</w:t>
      </w:r>
      <w:r>
        <w:t xml:space="preserve">4 </w:t>
      </w:r>
      <w:r w:rsidR="008F5154" w:rsidRPr="001E295C">
        <w:t xml:space="preserve">Review any Governance, Assurance and Risk related disclosure statements, in particular </w:t>
      </w:r>
      <w:r w:rsidR="00EC68E0" w:rsidRPr="001E295C">
        <w:t xml:space="preserve">the Annual Report, including the Quality Report and </w:t>
      </w:r>
      <w:r w:rsidR="00447731" w:rsidRPr="001E295C">
        <w:t>a</w:t>
      </w:r>
      <w:r w:rsidR="008F5154" w:rsidRPr="001E295C">
        <w:t>nnual statements made by the Internal and External Auditors</w:t>
      </w:r>
      <w:r w:rsidR="006D596D" w:rsidRPr="001E295C">
        <w:t xml:space="preserve"> to ensure that any risks or gaps in controls are identified and appropriate actions are taken</w:t>
      </w:r>
      <w:r w:rsidR="008F5154" w:rsidRPr="001E295C">
        <w:t>;</w:t>
      </w:r>
    </w:p>
    <w:p w:rsidR="001E295C" w:rsidRPr="001E295C" w:rsidRDefault="001E295C" w:rsidP="001E295C">
      <w:pPr>
        <w:pStyle w:val="BodyText"/>
      </w:pPr>
      <w:r w:rsidRPr="001E295C">
        <w:t>7.3.</w:t>
      </w:r>
      <w:r>
        <w:t>5</w:t>
      </w:r>
      <w:r w:rsidRPr="001E295C">
        <w:t xml:space="preserve"> </w:t>
      </w:r>
      <w:r w:rsidR="00432A3F" w:rsidRPr="001E295C">
        <w:t>R</w:t>
      </w:r>
      <w:r w:rsidR="005566DF" w:rsidRPr="001E295C">
        <w:t xml:space="preserve">eview the findings of other significant assurance functions, both internal and external to the Trust and consider the implications to the governance of the Trust. These will include, but not be limited to, any reviews undertaken by the Department of Health Arms-Length Bodies, Regulators, </w:t>
      </w:r>
      <w:r w:rsidR="00973CA7" w:rsidRPr="001E295C">
        <w:t xml:space="preserve">other Trust Committees </w:t>
      </w:r>
      <w:r w:rsidR="005566DF" w:rsidRPr="001E295C">
        <w:t>a</w:t>
      </w:r>
      <w:r w:rsidR="00973CA7" w:rsidRPr="001E295C">
        <w:t>s well as</w:t>
      </w:r>
      <w:r w:rsidR="005566DF" w:rsidRPr="001E295C">
        <w:t xml:space="preserve"> professional bodies with responsibility for the performance of staff or functions. </w:t>
      </w:r>
    </w:p>
    <w:p w:rsidR="001E295C" w:rsidRPr="001E295C" w:rsidRDefault="001E295C" w:rsidP="001E295C">
      <w:pPr>
        <w:pStyle w:val="BodyText"/>
      </w:pPr>
      <w:r w:rsidRPr="001E295C">
        <w:t>7.3.</w:t>
      </w:r>
      <w:r>
        <w:t>6</w:t>
      </w:r>
      <w:r w:rsidRPr="001E295C">
        <w:t xml:space="preserve"> </w:t>
      </w:r>
      <w:r w:rsidR="00792B47" w:rsidRPr="001E295C">
        <w:t>Review the scope and status of services hosted by our Trust on an annual basis to identify whether there are any emerging risks which might impact on the Trust’s reputation</w:t>
      </w:r>
    </w:p>
    <w:p w:rsidR="001E295C" w:rsidRPr="001E295C" w:rsidRDefault="001E295C" w:rsidP="001E295C">
      <w:pPr>
        <w:pStyle w:val="BodyText"/>
      </w:pPr>
      <w:r w:rsidRPr="001E295C">
        <w:t>7.3.</w:t>
      </w:r>
      <w:r>
        <w:t>7</w:t>
      </w:r>
      <w:r w:rsidRPr="001E295C">
        <w:t xml:space="preserve"> </w:t>
      </w:r>
      <w:r w:rsidR="00432A3F" w:rsidRPr="001E295C">
        <w:t>R</w:t>
      </w:r>
      <w:r w:rsidR="005566DF" w:rsidRPr="001E295C">
        <w:t xml:space="preserve">eview the work of other Committees within the organisation, whose work can </w:t>
      </w:r>
      <w:r w:rsidR="00432A3F" w:rsidRPr="001E295C">
        <w:t xml:space="preserve">help identify current and emerging risks and </w:t>
      </w:r>
      <w:r w:rsidR="005566DF" w:rsidRPr="001E295C">
        <w:t xml:space="preserve">provide relevant assurance to the Audit Committee’s own scope of work </w:t>
      </w:r>
    </w:p>
    <w:p w:rsidR="001E295C" w:rsidRPr="001E295C" w:rsidRDefault="001E295C" w:rsidP="001E295C">
      <w:pPr>
        <w:pStyle w:val="BodyText"/>
      </w:pPr>
      <w:r w:rsidRPr="001E295C">
        <w:t>7.3.</w:t>
      </w:r>
      <w:r>
        <w:t xml:space="preserve">8 </w:t>
      </w:r>
      <w:r w:rsidR="00C2004E" w:rsidRPr="001E295C">
        <w:t xml:space="preserve">Review the work of the Estates Leadership Team with respect to </w:t>
      </w:r>
      <w:r w:rsidR="006E770D" w:rsidRPr="001E295C">
        <w:t>ensuring Reg</w:t>
      </w:r>
      <w:r>
        <w:t>u</w:t>
      </w:r>
      <w:r w:rsidR="006E770D" w:rsidRPr="001E295C">
        <w:t>latory and Legal Compliance, especially with respect to Emergency preparedness, Business Continuity and Safety (called up in ABC)</w:t>
      </w:r>
    </w:p>
    <w:p w:rsidR="005A5289" w:rsidRDefault="001E295C" w:rsidP="005A5289">
      <w:pPr>
        <w:pStyle w:val="BodyText"/>
      </w:pPr>
      <w:r>
        <w:t xml:space="preserve">7.3.9 </w:t>
      </w:r>
      <w:r w:rsidR="006E770D" w:rsidRPr="001E295C">
        <w:t xml:space="preserve">Receive regular reports from the Chair of the Risk Management </w:t>
      </w:r>
      <w:r w:rsidR="00D2312A" w:rsidRPr="001E295C">
        <w:t xml:space="preserve">Group </w:t>
      </w:r>
      <w:r w:rsidR="006E770D" w:rsidRPr="001E295C">
        <w:t>(included in ABC)</w:t>
      </w:r>
    </w:p>
    <w:p w:rsidR="00DF4409" w:rsidRDefault="00DF4409" w:rsidP="005A5289">
      <w:pPr>
        <w:pStyle w:val="BodyText"/>
      </w:pPr>
      <w:proofErr w:type="gramStart"/>
      <w:r>
        <w:t>7.3.10 Seek assurance in relation to the Trust’s compliance with information governance requirements including compliance with the Data Security and Protection Toolkit.</w:t>
      </w:r>
      <w:proofErr w:type="gramEnd"/>
    </w:p>
    <w:p w:rsidR="00F66920" w:rsidRPr="005A5289" w:rsidRDefault="00185204" w:rsidP="005A5289">
      <w:pPr>
        <w:pStyle w:val="BodyText"/>
        <w:rPr>
          <w:b/>
          <w:i/>
        </w:rPr>
      </w:pPr>
      <w:r w:rsidRPr="005A5289">
        <w:rPr>
          <w:b/>
          <w:i/>
        </w:rPr>
        <w:t>Monitor and review the effectiveness of the internal audit function</w:t>
      </w:r>
    </w:p>
    <w:p w:rsidR="00F66920" w:rsidRPr="00356283" w:rsidRDefault="00F66920" w:rsidP="005A5289">
      <w:pPr>
        <w:pStyle w:val="BodyText"/>
        <w:numPr>
          <w:ilvl w:val="1"/>
          <w:numId w:val="26"/>
        </w:numPr>
      </w:pPr>
      <w:r w:rsidRPr="00356283">
        <w:t>The Committee shall:</w:t>
      </w:r>
    </w:p>
    <w:p w:rsidR="00F66920" w:rsidRPr="00356283" w:rsidRDefault="001E295C" w:rsidP="001E295C">
      <w:pPr>
        <w:pStyle w:val="BodyText"/>
      </w:pPr>
      <w:r>
        <w:t xml:space="preserve">7.4.1 </w:t>
      </w:r>
      <w:r w:rsidR="00F66920" w:rsidRPr="00356283">
        <w:t>Ensure that there is an effective Internal Audit function that provides appropriate independent assurance to the Committee, Chief Executive and Board of Directors;</w:t>
      </w:r>
    </w:p>
    <w:p w:rsidR="001E295C" w:rsidRDefault="001E295C" w:rsidP="001E295C">
      <w:pPr>
        <w:pStyle w:val="BodyText"/>
      </w:pPr>
      <w:r>
        <w:t xml:space="preserve">7.4.2 </w:t>
      </w:r>
      <w:r w:rsidR="00F66920" w:rsidRPr="00356283">
        <w:t>Consider and approve the Internal Audit strategy and annual plan and ensure it has adequate resources and access to information, including the Board Assurance Framework,</w:t>
      </w:r>
      <w:r w:rsidR="00F3218E" w:rsidRPr="00F3218E">
        <w:t xml:space="preserve"> </w:t>
      </w:r>
      <w:r w:rsidR="00F3218E" w:rsidRPr="00356283">
        <w:t xml:space="preserve">and ensure coordination between Internal Auditors to optimise use of audit resource; </w:t>
      </w:r>
    </w:p>
    <w:p w:rsidR="00F66920" w:rsidRPr="00356283" w:rsidRDefault="001E295C" w:rsidP="001E295C">
      <w:pPr>
        <w:pStyle w:val="BodyText"/>
      </w:pPr>
      <w:r>
        <w:lastRenderedPageBreak/>
        <w:t xml:space="preserve">7.4.3 </w:t>
      </w:r>
      <w:r w:rsidR="00F3218E">
        <w:t>E</w:t>
      </w:r>
      <w:r w:rsidR="00F66920" w:rsidRPr="00356283">
        <w:t>nsure the function has adequate standing and is free from management or other restrictions;</w:t>
      </w:r>
    </w:p>
    <w:p w:rsidR="00F3218E" w:rsidRDefault="001E295C" w:rsidP="001E295C">
      <w:pPr>
        <w:pStyle w:val="BodyText"/>
      </w:pPr>
      <w:r>
        <w:t xml:space="preserve">7.4.4 </w:t>
      </w:r>
      <w:r w:rsidR="00F66920" w:rsidRPr="00356283">
        <w:t>Review promptly all reports on the Trust from the Internal Auditors</w:t>
      </w:r>
      <w:r w:rsidR="00F3218E">
        <w:t xml:space="preserve"> including </w:t>
      </w:r>
      <w:r w:rsidR="00F66920" w:rsidRPr="00356283">
        <w:t>the Executive Management’s responsiveness to the findings and recommendations of reports</w:t>
      </w:r>
    </w:p>
    <w:p w:rsidR="00F3218E" w:rsidRDefault="001E295C" w:rsidP="001E295C">
      <w:pPr>
        <w:pStyle w:val="BodyText"/>
      </w:pPr>
      <w:r>
        <w:t xml:space="preserve">7.4.5 </w:t>
      </w:r>
      <w:r w:rsidR="00F3218E">
        <w:t xml:space="preserve">Ensure the People, Quality and Outcomes and Finance Committees have full visibility of Audit reports that might impact on their work </w:t>
      </w:r>
      <w:r w:rsidR="00F66920" w:rsidRPr="00356283">
        <w:t xml:space="preserve"> </w:t>
      </w:r>
    </w:p>
    <w:p w:rsidR="00F66920" w:rsidRPr="00356283" w:rsidRDefault="001E295C" w:rsidP="001E295C">
      <w:pPr>
        <w:pStyle w:val="BodyText"/>
      </w:pPr>
      <w:r>
        <w:t xml:space="preserve">7.4.6 </w:t>
      </w:r>
      <w:r w:rsidR="00F66920" w:rsidRPr="00356283">
        <w:t xml:space="preserve">Meet the Head of Internal Audit at least once a year, without management being present, to discuss their remit and any issues arising from the internal audits carried out. The Head of Internal Audit shall be given the right of direct access to the Chair of the Committee, Chief Executive, </w:t>
      </w:r>
      <w:proofErr w:type="gramStart"/>
      <w:r w:rsidR="00F66920" w:rsidRPr="00356283">
        <w:t>Board</w:t>
      </w:r>
      <w:proofErr w:type="gramEnd"/>
      <w:r w:rsidR="00F66920" w:rsidRPr="00356283">
        <w:t xml:space="preserve"> of Directors and to the Committee; </w:t>
      </w:r>
    </w:p>
    <w:p w:rsidR="00F66920" w:rsidRPr="00F66920" w:rsidRDefault="001E295C" w:rsidP="00DC0F43">
      <w:pPr>
        <w:pStyle w:val="BodyText"/>
      </w:pPr>
      <w:r>
        <w:t xml:space="preserve">7.4.7 </w:t>
      </w:r>
      <w:r w:rsidR="00F66920" w:rsidRPr="00356283">
        <w:t xml:space="preserve">Conduct a review of the effectiveness of Internal Audit services once every </w:t>
      </w:r>
      <w:r w:rsidR="00F66920">
        <w:t>year</w:t>
      </w:r>
      <w:r w:rsidR="00F66920" w:rsidRPr="00356283">
        <w:t xml:space="preserve"> </w:t>
      </w:r>
    </w:p>
    <w:p w:rsidR="00F66920" w:rsidRPr="00C27D5A" w:rsidRDefault="00185204" w:rsidP="00C27D5A">
      <w:pPr>
        <w:ind w:left="872"/>
        <w:rPr>
          <w:rFonts w:ascii="Cambria" w:hAnsi="Cambria" w:cs="Cambria"/>
          <w:b/>
          <w:bCs/>
          <w:i/>
          <w:iCs/>
        </w:rPr>
      </w:pPr>
      <w:r w:rsidRPr="00C27D5A">
        <w:rPr>
          <w:rFonts w:ascii="Cambria" w:hAnsi="Cambria" w:cs="Cambria"/>
          <w:b/>
          <w:bCs/>
          <w:i/>
          <w:iCs/>
        </w:rPr>
        <w:t>Review and monitor the external auditor’s independence and objectivity and the effectiveness of the audit process</w:t>
      </w:r>
    </w:p>
    <w:p w:rsidR="00F66920" w:rsidRPr="00356283" w:rsidRDefault="00F66920" w:rsidP="001E295C">
      <w:pPr>
        <w:pStyle w:val="BodyText"/>
        <w:numPr>
          <w:ilvl w:val="1"/>
          <w:numId w:val="26"/>
        </w:numPr>
      </w:pPr>
      <w:r w:rsidRPr="00356283">
        <w:t>The Committee shall:</w:t>
      </w:r>
    </w:p>
    <w:p w:rsidR="00F66920" w:rsidRPr="001E295C" w:rsidRDefault="001E295C" w:rsidP="001E295C">
      <w:pPr>
        <w:pStyle w:val="BodyText"/>
      </w:pPr>
      <w:r>
        <w:t xml:space="preserve">7.5.1 </w:t>
      </w:r>
      <w:r w:rsidR="00F66920" w:rsidRPr="001E295C">
        <w:t>Consider and make recommendations to the Council of Governors, in relation to the appointment, re-appointment and removal of the Trust’s External Auditor;</w:t>
      </w:r>
    </w:p>
    <w:p w:rsidR="00F66920" w:rsidRPr="001E295C" w:rsidRDefault="001E295C" w:rsidP="001E295C">
      <w:pPr>
        <w:pStyle w:val="BodyText"/>
      </w:pPr>
      <w:r>
        <w:t xml:space="preserve">7.5.2 </w:t>
      </w:r>
      <w:r w:rsidR="00F66920" w:rsidRPr="001E295C">
        <w:t>Work with the Council of Governor</w:t>
      </w:r>
      <w:r w:rsidR="00F3218E" w:rsidRPr="001E295C">
        <w:t>s</w:t>
      </w:r>
      <w:r w:rsidR="00F66920" w:rsidRPr="001E295C">
        <w:t xml:space="preserve"> to manage the selection process for new auditors and, if an auditor resigns, the Committee shall investigate the issues leading to this, and make any associated recommendations to the Council of Governors;</w:t>
      </w:r>
    </w:p>
    <w:p w:rsidR="00F66920" w:rsidRPr="001E295C" w:rsidRDefault="001E295C" w:rsidP="001E295C">
      <w:pPr>
        <w:pStyle w:val="BodyText"/>
      </w:pPr>
      <w:r>
        <w:t xml:space="preserve">7.5.3 </w:t>
      </w:r>
      <w:r w:rsidR="00F66920" w:rsidRPr="001E295C">
        <w:t>Receive assurance of External Auditor compliance with the Audit Code for NHS Foundation Trusts;</w:t>
      </w:r>
    </w:p>
    <w:p w:rsidR="00F66920" w:rsidRPr="001E295C" w:rsidRDefault="001E295C" w:rsidP="001E295C">
      <w:pPr>
        <w:pStyle w:val="BodyText"/>
      </w:pPr>
      <w:r>
        <w:t xml:space="preserve">7.5.4 </w:t>
      </w:r>
      <w:r w:rsidR="00F66920" w:rsidRPr="001E295C">
        <w:t>Approve the External Auditor’s remuneration and terms of engagement including fees for audit or non-audit services and the appropriateness of fees, to enable an adequate audit to be conducted;</w:t>
      </w:r>
    </w:p>
    <w:p w:rsidR="00F66920" w:rsidRPr="001E295C" w:rsidRDefault="001E295C" w:rsidP="001E295C">
      <w:pPr>
        <w:pStyle w:val="BodyText"/>
      </w:pPr>
      <w:r>
        <w:t xml:space="preserve">7.5.5 </w:t>
      </w:r>
      <w:r w:rsidR="00F66920" w:rsidRPr="001E295C">
        <w:t>Agree and review the policy regarding the supply of non-audit services by the External Auditor and monitor that service, taking into account relevant ethical guidance;</w:t>
      </w:r>
    </w:p>
    <w:p w:rsidR="00F66920" w:rsidRPr="001E295C" w:rsidRDefault="001E295C" w:rsidP="001E295C">
      <w:pPr>
        <w:pStyle w:val="BodyText"/>
      </w:pPr>
      <w:r>
        <w:t xml:space="preserve">7.5.6 </w:t>
      </w:r>
      <w:r w:rsidR="00F66920" w:rsidRPr="001E295C">
        <w:t>Review and monitor the External Auditors’ independence and objectivity and the effectiveness of the audit process</w:t>
      </w:r>
      <w:r w:rsidR="00AF17B6" w:rsidRPr="001E295C">
        <w:t xml:space="preserve"> annually</w:t>
      </w:r>
      <w:r w:rsidR="00F66920" w:rsidRPr="001E295C">
        <w:t>. In particular, the Committee will review the work and findings of the External Auditors and consider the implications and management’s responses to their work;</w:t>
      </w:r>
    </w:p>
    <w:p w:rsidR="00F66920" w:rsidRPr="001E295C" w:rsidRDefault="001E295C" w:rsidP="001E295C">
      <w:pPr>
        <w:pStyle w:val="BodyText"/>
      </w:pPr>
      <w:r>
        <w:t xml:space="preserve">7.5.7 </w:t>
      </w:r>
      <w:r w:rsidR="00F66920" w:rsidRPr="001E295C">
        <w:t>Meet the external auditor at least once a year, without management being present; to discuss their remit and any issues arising from the audit;</w:t>
      </w:r>
    </w:p>
    <w:p w:rsidR="00F66920" w:rsidRPr="001E295C" w:rsidRDefault="001E295C" w:rsidP="001E295C">
      <w:pPr>
        <w:pStyle w:val="BodyText"/>
      </w:pPr>
      <w:r>
        <w:t xml:space="preserve">7.5.8 </w:t>
      </w:r>
      <w:r w:rsidR="00F66920" w:rsidRPr="001E295C">
        <w:t>Discuss and agree with the External Auditors, before the audit commences, the nature and scope of the audit, as set out in the annual plan;</w:t>
      </w:r>
    </w:p>
    <w:p w:rsidR="00F66920" w:rsidRPr="001E295C" w:rsidRDefault="001E295C" w:rsidP="001E295C">
      <w:pPr>
        <w:pStyle w:val="BodyText"/>
      </w:pPr>
      <w:r>
        <w:t xml:space="preserve">7.5.9 </w:t>
      </w:r>
      <w:r w:rsidR="00F66920" w:rsidRPr="001E295C">
        <w:t>Discuss with the External Auditors their evaluation of audit risks and assessment of the Trust, and</w:t>
      </w:r>
    </w:p>
    <w:p w:rsidR="00F66920" w:rsidRDefault="001E295C" w:rsidP="001E295C">
      <w:pPr>
        <w:pStyle w:val="BodyText"/>
      </w:pPr>
      <w:r>
        <w:t xml:space="preserve">7.5.10 </w:t>
      </w:r>
      <w:r w:rsidR="00F66920" w:rsidRPr="001E295C">
        <w:t>Review all External Audit reports, including the report to those charged with governance (before its submission to the Board of Directors) and any work undertaken outside the annual audit plan, together with the appropriateness of management responses;</w:t>
      </w:r>
    </w:p>
    <w:p w:rsidR="009F0569" w:rsidRDefault="009F0569" w:rsidP="001E295C">
      <w:pPr>
        <w:pStyle w:val="BodyText"/>
      </w:pPr>
    </w:p>
    <w:p w:rsidR="009F0569" w:rsidRPr="001E295C" w:rsidRDefault="009F0569" w:rsidP="001E295C">
      <w:pPr>
        <w:pStyle w:val="BodyText"/>
      </w:pPr>
    </w:p>
    <w:p w:rsidR="005566DF" w:rsidRDefault="00185204" w:rsidP="00C27D5A">
      <w:pPr>
        <w:ind w:firstLine="720"/>
      </w:pPr>
      <w:r w:rsidRPr="00C27D5A">
        <w:rPr>
          <w:rFonts w:ascii="Cambria" w:hAnsi="Cambria" w:cs="Cambria"/>
          <w:b/>
          <w:bCs/>
          <w:i/>
          <w:iCs/>
        </w:rPr>
        <w:lastRenderedPageBreak/>
        <w:t>Seek assurance about Clinical Audit activity</w:t>
      </w:r>
    </w:p>
    <w:p w:rsidR="001E295C" w:rsidRPr="00356283" w:rsidRDefault="001E295C" w:rsidP="001E295C">
      <w:pPr>
        <w:pStyle w:val="BodyText"/>
        <w:numPr>
          <w:ilvl w:val="1"/>
          <w:numId w:val="26"/>
        </w:numPr>
      </w:pPr>
      <w:r w:rsidRPr="00356283">
        <w:t>The Committee shall:</w:t>
      </w:r>
    </w:p>
    <w:p w:rsidR="005566DF" w:rsidRDefault="001E295C" w:rsidP="001E295C">
      <w:pPr>
        <w:pStyle w:val="BodyText"/>
      </w:pPr>
      <w:r>
        <w:t xml:space="preserve">7.6.1 </w:t>
      </w:r>
      <w:r w:rsidR="005566DF" w:rsidRPr="00356283">
        <w:t xml:space="preserve">The Committee shall </w:t>
      </w:r>
      <w:r w:rsidR="00F3218E">
        <w:t xml:space="preserve">work with the Chair of the </w:t>
      </w:r>
      <w:r w:rsidR="00767F5F">
        <w:t xml:space="preserve">Quality and Outcomes Committee </w:t>
      </w:r>
      <w:r w:rsidR="00F3218E">
        <w:t xml:space="preserve">to </w:t>
      </w:r>
      <w:r w:rsidR="005566DF" w:rsidRPr="00356283">
        <w:t xml:space="preserve">review issues around clinical risk management and </w:t>
      </w:r>
      <w:r w:rsidR="00F3218E">
        <w:t xml:space="preserve">ensure that the </w:t>
      </w:r>
      <w:r w:rsidR="005566DF" w:rsidRPr="00356283">
        <w:t>Clinical Audit function</w:t>
      </w:r>
      <w:r w:rsidR="00F3218E">
        <w:t xml:space="preserve"> is positioned to effectively identify and facilitate the mitigation of clinical risks </w:t>
      </w:r>
    </w:p>
    <w:p w:rsidR="005566DF" w:rsidRPr="005566DF" w:rsidRDefault="001E295C" w:rsidP="005A5289">
      <w:pPr>
        <w:pStyle w:val="BodyText"/>
      </w:pPr>
      <w:r>
        <w:t xml:space="preserve">7.6.2 </w:t>
      </w:r>
      <w:r w:rsidR="005566DF" w:rsidRPr="00356283">
        <w:t xml:space="preserve">The Committee will receive the Clinical Audit Annual Plan and Annual Report and receive regular updates on progress made by clinical audit throughout the year. </w:t>
      </w:r>
    </w:p>
    <w:p w:rsidR="00F66920" w:rsidRPr="00F66920" w:rsidRDefault="00F66920" w:rsidP="00DC0F43">
      <w:pPr>
        <w:ind w:left="872"/>
        <w:rPr>
          <w:rFonts w:ascii="Cambria" w:hAnsi="Cambria" w:cs="Cambria"/>
          <w:b/>
          <w:bCs/>
          <w:i/>
          <w:iCs/>
        </w:rPr>
      </w:pPr>
      <w:r w:rsidRPr="0018429A">
        <w:rPr>
          <w:rFonts w:ascii="Cambria" w:hAnsi="Cambria" w:cs="Cambria"/>
          <w:b/>
          <w:bCs/>
          <w:i/>
          <w:iCs/>
        </w:rPr>
        <w:t>Integrity of Financial Reporting</w:t>
      </w:r>
    </w:p>
    <w:p w:rsidR="001E295C" w:rsidRPr="00356283" w:rsidRDefault="001E295C" w:rsidP="001E295C">
      <w:pPr>
        <w:pStyle w:val="BodyText"/>
        <w:numPr>
          <w:ilvl w:val="1"/>
          <w:numId w:val="26"/>
        </w:numPr>
      </w:pPr>
      <w:r w:rsidRPr="00356283">
        <w:t>The Committee shall:</w:t>
      </w:r>
    </w:p>
    <w:p w:rsidR="00767F5F" w:rsidRPr="00767F5F" w:rsidRDefault="001E295C" w:rsidP="001E295C">
      <w:pPr>
        <w:pStyle w:val="BodyText"/>
      </w:pPr>
      <w:r>
        <w:t xml:space="preserve">7.7.1 </w:t>
      </w:r>
      <w:r w:rsidR="00F66920">
        <w:t>Ensure</w:t>
      </w:r>
      <w:r w:rsidR="00F66920" w:rsidRPr="00356283">
        <w:t xml:space="preserve"> the integrity of the annual report</w:t>
      </w:r>
      <w:r w:rsidR="004C1D29">
        <w:t>, summary financial statements, a</w:t>
      </w:r>
      <w:r w:rsidR="00F66920" w:rsidRPr="00356283">
        <w:t xml:space="preserve">nd </w:t>
      </w:r>
      <w:r w:rsidR="004C1D29">
        <w:t xml:space="preserve">all other significant </w:t>
      </w:r>
      <w:r w:rsidR="00F66920" w:rsidRPr="00356283">
        <w:t xml:space="preserve">financial statements </w:t>
      </w:r>
      <w:r w:rsidR="004C1D29">
        <w:t xml:space="preserve">submitted by the Trust to external </w:t>
      </w:r>
      <w:r w:rsidR="00767F5F">
        <w:t>s</w:t>
      </w:r>
      <w:r w:rsidR="004C1D29">
        <w:t>takeholders</w:t>
      </w:r>
      <w:r w:rsidR="00767F5F">
        <w:t xml:space="preserve">. </w:t>
      </w:r>
      <w:r w:rsidR="00767F5F" w:rsidRPr="00767F5F">
        <w:t>In reaching a view on the accounts, the Committee should consider:</w:t>
      </w:r>
    </w:p>
    <w:p w:rsidR="00767F5F" w:rsidRPr="00767F5F" w:rsidRDefault="00767F5F" w:rsidP="001E295C">
      <w:pPr>
        <w:pStyle w:val="BodyText"/>
        <w:numPr>
          <w:ilvl w:val="0"/>
          <w:numId w:val="29"/>
        </w:numPr>
      </w:pPr>
      <w:r w:rsidRPr="00767F5F">
        <w:t>key accounting policies and disclosures</w:t>
      </w:r>
    </w:p>
    <w:p w:rsidR="00767F5F" w:rsidRPr="00767F5F" w:rsidRDefault="00767F5F" w:rsidP="001E295C">
      <w:pPr>
        <w:pStyle w:val="BodyText"/>
        <w:numPr>
          <w:ilvl w:val="0"/>
          <w:numId w:val="29"/>
        </w:numPr>
      </w:pPr>
      <w:r w:rsidRPr="00767F5F">
        <w:t>assurances about the financial systems which provide the figures for the accounts</w:t>
      </w:r>
    </w:p>
    <w:p w:rsidR="00767F5F" w:rsidRPr="00767F5F" w:rsidRDefault="00767F5F" w:rsidP="001E295C">
      <w:pPr>
        <w:pStyle w:val="BodyText"/>
        <w:numPr>
          <w:ilvl w:val="0"/>
          <w:numId w:val="29"/>
        </w:numPr>
      </w:pPr>
      <w:r w:rsidRPr="00767F5F">
        <w:t>the quality of the control arrangements over the preparation of the accounts</w:t>
      </w:r>
    </w:p>
    <w:p w:rsidR="00767F5F" w:rsidRPr="00767F5F" w:rsidRDefault="00767F5F" w:rsidP="001E295C">
      <w:pPr>
        <w:pStyle w:val="BodyText"/>
        <w:numPr>
          <w:ilvl w:val="0"/>
          <w:numId w:val="29"/>
        </w:numPr>
      </w:pPr>
      <w:r w:rsidRPr="00767F5F">
        <w:t>key judgements made in preparing the accounts</w:t>
      </w:r>
    </w:p>
    <w:p w:rsidR="00EC68E0" w:rsidRDefault="00767F5F" w:rsidP="001E295C">
      <w:pPr>
        <w:pStyle w:val="BodyText"/>
        <w:numPr>
          <w:ilvl w:val="0"/>
          <w:numId w:val="29"/>
        </w:numPr>
      </w:pPr>
      <w:r w:rsidRPr="00767F5F">
        <w:t>any disputes arising between those preparing the accounts and the au</w:t>
      </w:r>
      <w:r w:rsidR="00EC68E0">
        <w:t>ditors</w:t>
      </w:r>
    </w:p>
    <w:p w:rsidR="00F66920" w:rsidRDefault="001E295C" w:rsidP="001E295C">
      <w:pPr>
        <w:pStyle w:val="BodyText"/>
      </w:pPr>
      <w:r>
        <w:t xml:space="preserve">7.7.2 </w:t>
      </w:r>
      <w:r w:rsidR="004C1D29">
        <w:t>R</w:t>
      </w:r>
      <w:r w:rsidR="00F66920" w:rsidRPr="00356283">
        <w:t xml:space="preserve">eview </w:t>
      </w:r>
      <w:r w:rsidR="004C1D29">
        <w:t xml:space="preserve">these Financial Statements to identify </w:t>
      </w:r>
      <w:r w:rsidR="00F66920" w:rsidRPr="00356283">
        <w:t xml:space="preserve">significant issues and judgements </w:t>
      </w:r>
      <w:r w:rsidR="004C1D29">
        <w:t xml:space="preserve">and ensure actions </w:t>
      </w:r>
      <w:r w:rsidR="00767F5F">
        <w:t xml:space="preserve">are implemented </w:t>
      </w:r>
      <w:r w:rsidR="004C1D29">
        <w:t>as appropriate</w:t>
      </w:r>
    </w:p>
    <w:p w:rsidR="00F66920" w:rsidRPr="00356283" w:rsidRDefault="001E295C" w:rsidP="001E295C">
      <w:pPr>
        <w:pStyle w:val="BodyText"/>
      </w:pPr>
      <w:r>
        <w:t xml:space="preserve">7.7.3 </w:t>
      </w:r>
      <w:r w:rsidR="00F66920" w:rsidRPr="00356283">
        <w:t>Review the consistency of, and changes to, accounting policies both on a year on year basis and across the Trust and its subsidiary undertakings;</w:t>
      </w:r>
    </w:p>
    <w:p w:rsidR="00F66920" w:rsidRPr="00356283" w:rsidRDefault="001E295C" w:rsidP="001E295C">
      <w:pPr>
        <w:pStyle w:val="BodyText"/>
      </w:pPr>
      <w:r>
        <w:t xml:space="preserve">7.7.4 </w:t>
      </w:r>
      <w:r w:rsidR="00F66920" w:rsidRPr="00356283">
        <w:t>Review whether the Trust has followed appropriate accounting standards and made appropriate estimates and judgements, taking into account the views of the External Auditor; and</w:t>
      </w:r>
    </w:p>
    <w:p w:rsidR="00F66920" w:rsidRDefault="001E295C" w:rsidP="001E295C">
      <w:pPr>
        <w:pStyle w:val="BodyText"/>
      </w:pPr>
      <w:r>
        <w:t xml:space="preserve">7.7.5 </w:t>
      </w:r>
      <w:r w:rsidR="00432A3F">
        <w:t>Review at each meeting, reports detailing:</w:t>
      </w:r>
    </w:p>
    <w:p w:rsidR="001E295C" w:rsidRDefault="00432A3F" w:rsidP="001E295C">
      <w:pPr>
        <w:pStyle w:val="BodyText"/>
        <w:numPr>
          <w:ilvl w:val="0"/>
          <w:numId w:val="30"/>
        </w:numPr>
      </w:pPr>
      <w:r w:rsidRPr="00CE1B3E">
        <w:t xml:space="preserve">Losses and special payments </w:t>
      </w:r>
    </w:p>
    <w:p w:rsidR="00F66920" w:rsidRPr="001E295C" w:rsidRDefault="00767F5F" w:rsidP="001E295C">
      <w:pPr>
        <w:pStyle w:val="BodyText"/>
        <w:numPr>
          <w:ilvl w:val="0"/>
          <w:numId w:val="30"/>
        </w:numPr>
      </w:pPr>
      <w:r w:rsidRPr="00CE1B3E">
        <w:t>Single</w:t>
      </w:r>
      <w:r w:rsidR="00432A3F" w:rsidRPr="00CE1B3E">
        <w:t xml:space="preserve"> </w:t>
      </w:r>
      <w:r w:rsidRPr="00CE1B3E">
        <w:t>Tender Actions</w:t>
      </w:r>
      <w:r w:rsidR="00CE1B3E" w:rsidRPr="00CE1B3E">
        <w:t xml:space="preserve"> (i.e. procurement without competition)</w:t>
      </w:r>
    </w:p>
    <w:p w:rsidR="00F66920" w:rsidRPr="001E295C" w:rsidRDefault="00F66920" w:rsidP="00DC0F43">
      <w:pPr>
        <w:ind w:firstLine="720"/>
        <w:rPr>
          <w:rFonts w:ascii="Cambria" w:hAnsi="Cambria" w:cs="Cambria"/>
          <w:b/>
          <w:bCs/>
          <w:i/>
          <w:iCs/>
        </w:rPr>
      </w:pPr>
      <w:r w:rsidRPr="001E295C">
        <w:rPr>
          <w:rFonts w:ascii="Cambria" w:hAnsi="Cambria" w:cs="Cambria"/>
          <w:b/>
          <w:bCs/>
          <w:i/>
          <w:iCs/>
        </w:rPr>
        <w:t>Activities to Identify and Counteract Fraud</w:t>
      </w:r>
    </w:p>
    <w:p w:rsidR="001E295C" w:rsidRPr="00356283" w:rsidRDefault="001E295C" w:rsidP="001E295C">
      <w:pPr>
        <w:pStyle w:val="BodyText"/>
        <w:numPr>
          <w:ilvl w:val="1"/>
          <w:numId w:val="26"/>
        </w:numPr>
      </w:pPr>
      <w:r w:rsidRPr="00356283">
        <w:t>The Committee shall:</w:t>
      </w:r>
    </w:p>
    <w:p w:rsidR="000E2C31" w:rsidRDefault="001E295C" w:rsidP="001E295C">
      <w:pPr>
        <w:pStyle w:val="BodyText"/>
      </w:pPr>
      <w:r>
        <w:t xml:space="preserve">7.8.1 </w:t>
      </w:r>
      <w:r w:rsidR="00185204" w:rsidRPr="00185204">
        <w:t xml:space="preserve">Ensure that there is an effective </w:t>
      </w:r>
      <w:r w:rsidR="00185204">
        <w:t xml:space="preserve">Counter Fraud function that </w:t>
      </w:r>
      <w:r w:rsidR="00F66920" w:rsidRPr="00356283">
        <w:t xml:space="preserve">that meet the </w:t>
      </w:r>
      <w:r w:rsidR="00F66920" w:rsidRPr="00B545AF">
        <w:t>required</w:t>
      </w:r>
      <w:r w:rsidR="00F66920" w:rsidRPr="00356283">
        <w:t xml:space="preserve"> </w:t>
      </w:r>
      <w:r w:rsidR="00F66920">
        <w:t xml:space="preserve">NHS Counter Fraud Authority </w:t>
      </w:r>
      <w:r w:rsidR="00F66920" w:rsidRPr="00356283">
        <w:t xml:space="preserve">standards </w:t>
      </w:r>
    </w:p>
    <w:p w:rsidR="001E295C" w:rsidRDefault="001E295C" w:rsidP="001E295C">
      <w:pPr>
        <w:pStyle w:val="BodyText"/>
      </w:pPr>
      <w:r>
        <w:t xml:space="preserve">7.8.2 </w:t>
      </w:r>
      <w:r w:rsidR="00185204" w:rsidRPr="00185204">
        <w:t xml:space="preserve">Consider and approve the </w:t>
      </w:r>
      <w:r w:rsidR="00185204">
        <w:t>Counter Fraud</w:t>
      </w:r>
      <w:r w:rsidR="00185204" w:rsidRPr="00185204">
        <w:t xml:space="preserve"> strategy and annual plan and ensure it has adequate resources and access to information</w:t>
      </w:r>
      <w:r w:rsidR="00185204">
        <w:t xml:space="preserve"> to undertake its activities</w:t>
      </w:r>
    </w:p>
    <w:p w:rsidR="001E295C" w:rsidRDefault="005A5289" w:rsidP="001E295C">
      <w:pPr>
        <w:pStyle w:val="BodyText"/>
      </w:pPr>
      <w:r>
        <w:t xml:space="preserve">7.8.3 </w:t>
      </w:r>
      <w:r w:rsidR="000E2C31">
        <w:t>Undertake regular reviews of the work undertaken to counter fraud and to establish effective security arrangements of the Trust’s assets</w:t>
      </w:r>
    </w:p>
    <w:p w:rsidR="006E770D" w:rsidRPr="00FF30AF" w:rsidRDefault="005A5289" w:rsidP="001E295C">
      <w:pPr>
        <w:pStyle w:val="BodyText"/>
      </w:pPr>
      <w:r>
        <w:t xml:space="preserve">7.8.3 </w:t>
      </w:r>
      <w:r w:rsidR="006E770D" w:rsidRPr="00FF30AF">
        <w:t>Undertake an Annual Review of the Board’s Register of Interests (called up in ABC)</w:t>
      </w:r>
    </w:p>
    <w:p w:rsidR="006E770D" w:rsidRPr="00FF30AF" w:rsidRDefault="005A5289" w:rsidP="001E295C">
      <w:pPr>
        <w:pStyle w:val="BodyText"/>
      </w:pPr>
      <w:r>
        <w:t xml:space="preserve">7.8.4 </w:t>
      </w:r>
      <w:r w:rsidR="006E770D" w:rsidRPr="00FF30AF">
        <w:t xml:space="preserve">Undertake an Annual Review of the Trust Wide Register of Interests, Gifts and Hospitality </w:t>
      </w:r>
    </w:p>
    <w:p w:rsidR="00F66920" w:rsidRPr="005A5289" w:rsidRDefault="005A5289" w:rsidP="005A5289">
      <w:pPr>
        <w:pStyle w:val="BodyText"/>
      </w:pPr>
      <w:r>
        <w:lastRenderedPageBreak/>
        <w:t xml:space="preserve">7.8.5 </w:t>
      </w:r>
      <w:r w:rsidR="00F66920" w:rsidRPr="00356283">
        <w:t xml:space="preserve">Conduct a review of the effectiveness of Counter Fraud services once every five years </w:t>
      </w:r>
    </w:p>
    <w:p w:rsidR="00F66920" w:rsidRPr="00F66920" w:rsidRDefault="00F66920" w:rsidP="00DC0F43">
      <w:pPr>
        <w:ind w:firstLine="720"/>
        <w:rPr>
          <w:rFonts w:ascii="Cambria" w:hAnsi="Cambria" w:cs="Cambria"/>
          <w:b/>
          <w:bCs/>
          <w:i/>
          <w:iCs/>
        </w:rPr>
      </w:pPr>
      <w:r w:rsidRPr="00F66920">
        <w:rPr>
          <w:rFonts w:ascii="Cambria" w:hAnsi="Cambria" w:cs="Cambria"/>
          <w:b/>
          <w:bCs/>
          <w:i/>
          <w:iCs/>
        </w:rPr>
        <w:t xml:space="preserve">Ensuring the effectiveness of the Freedom to Speak </w:t>
      </w:r>
      <w:proofErr w:type="gramStart"/>
      <w:r w:rsidRPr="00F66920">
        <w:rPr>
          <w:rFonts w:ascii="Cambria" w:hAnsi="Cambria" w:cs="Cambria"/>
          <w:b/>
          <w:bCs/>
          <w:i/>
          <w:iCs/>
        </w:rPr>
        <w:t>Out</w:t>
      </w:r>
      <w:proofErr w:type="gramEnd"/>
      <w:r w:rsidRPr="00F66920">
        <w:rPr>
          <w:rFonts w:ascii="Cambria" w:hAnsi="Cambria" w:cs="Cambria"/>
          <w:b/>
          <w:bCs/>
          <w:i/>
          <w:iCs/>
        </w:rPr>
        <w:t xml:space="preserve"> Policy</w:t>
      </w:r>
    </w:p>
    <w:p w:rsidR="00271F20" w:rsidRPr="005A5289" w:rsidRDefault="005A5289" w:rsidP="005A5289">
      <w:pPr>
        <w:pStyle w:val="BodyText"/>
        <w:numPr>
          <w:ilvl w:val="1"/>
          <w:numId w:val="26"/>
        </w:numPr>
      </w:pPr>
      <w:r w:rsidRPr="00356283">
        <w:t>The Committee shall</w:t>
      </w:r>
      <w:r>
        <w:t xml:space="preserve"> </w:t>
      </w:r>
      <w:r w:rsidR="00DC2AC7" w:rsidRPr="00356283">
        <w:t xml:space="preserve">monitor and receive assurance on compliance with the Trust’s Speaking </w:t>
      </w:r>
      <w:proofErr w:type="gramStart"/>
      <w:r w:rsidR="00DC2AC7" w:rsidRPr="00356283">
        <w:t>Out</w:t>
      </w:r>
      <w:proofErr w:type="gramEnd"/>
      <w:r w:rsidR="00DC2AC7" w:rsidRPr="00356283">
        <w:t xml:space="preserve"> Policy</w:t>
      </w:r>
      <w:r w:rsidR="000E2C31">
        <w:t xml:space="preserve"> </w:t>
      </w:r>
      <w:r w:rsidR="00DC2AC7" w:rsidRPr="00356283">
        <w:t>and</w:t>
      </w:r>
      <w:r w:rsidR="00CD5564" w:rsidRPr="00356283">
        <w:t xml:space="preserve"> ensure that the </w:t>
      </w:r>
      <w:r w:rsidR="00DC2AC7" w:rsidRPr="00356283">
        <w:t>policy</w:t>
      </w:r>
      <w:r w:rsidR="00CD5564" w:rsidRPr="00356283">
        <w:t xml:space="preserve"> allow</w:t>
      </w:r>
      <w:r w:rsidR="00DC2AC7" w:rsidRPr="00356283">
        <w:t>s for</w:t>
      </w:r>
      <w:r w:rsidR="00CD5564" w:rsidRPr="00356283">
        <w:t xml:space="preserve"> proportionate and independent investigation of such matters and appropriate follow-up action.</w:t>
      </w:r>
    </w:p>
    <w:p w:rsidR="00E66F5A" w:rsidRPr="005A5289" w:rsidRDefault="001223E5" w:rsidP="00C27D5A">
      <w:pPr>
        <w:ind w:firstLine="720"/>
        <w:rPr>
          <w:rFonts w:ascii="Cambria" w:hAnsi="Cambria" w:cs="Cambria"/>
          <w:b/>
          <w:bCs/>
          <w:i/>
          <w:iCs/>
        </w:rPr>
      </w:pPr>
      <w:r w:rsidRPr="0018429A">
        <w:rPr>
          <w:rFonts w:ascii="Cambria" w:hAnsi="Cambria" w:cs="Cambria"/>
          <w:b/>
          <w:bCs/>
          <w:i/>
          <w:iCs/>
        </w:rPr>
        <w:t>Reporting</w:t>
      </w:r>
      <w:r w:rsidR="00AF7236" w:rsidRPr="0018429A">
        <w:rPr>
          <w:rFonts w:ascii="Cambria" w:hAnsi="Cambria" w:cs="Cambria"/>
          <w:b/>
          <w:bCs/>
          <w:i/>
          <w:iCs/>
        </w:rPr>
        <w:t xml:space="preserve"> </w:t>
      </w:r>
      <w:r w:rsidR="00E43D34" w:rsidRPr="0018429A">
        <w:rPr>
          <w:rFonts w:ascii="Cambria" w:hAnsi="Cambria" w:cs="Cambria"/>
          <w:b/>
          <w:bCs/>
          <w:i/>
          <w:iCs/>
        </w:rPr>
        <w:t xml:space="preserve">to </w:t>
      </w:r>
      <w:r w:rsidR="00E66F5A" w:rsidRPr="0018429A">
        <w:rPr>
          <w:rFonts w:ascii="Cambria" w:hAnsi="Cambria" w:cs="Cambria"/>
          <w:b/>
          <w:bCs/>
          <w:i/>
          <w:iCs/>
        </w:rPr>
        <w:t xml:space="preserve">Board and other </w:t>
      </w:r>
      <w:r w:rsidR="00E43D34" w:rsidRPr="0018429A">
        <w:rPr>
          <w:rFonts w:ascii="Cambria" w:hAnsi="Cambria" w:cs="Cambria"/>
          <w:b/>
          <w:bCs/>
          <w:i/>
          <w:iCs/>
        </w:rPr>
        <w:t>Stakeholders</w:t>
      </w:r>
    </w:p>
    <w:p w:rsidR="0018429A" w:rsidRPr="00C27D5A" w:rsidRDefault="0018429A" w:rsidP="00C27D5A">
      <w:pPr>
        <w:ind w:firstLine="720"/>
        <w:rPr>
          <w:rFonts w:ascii="Cambria" w:hAnsi="Cambria" w:cs="Cambria"/>
          <w:b/>
          <w:bCs/>
          <w:i/>
          <w:iCs/>
        </w:rPr>
      </w:pPr>
      <w:r w:rsidRPr="00C27D5A">
        <w:rPr>
          <w:rFonts w:ascii="Cambria" w:hAnsi="Cambria" w:cs="Cambria"/>
          <w:b/>
          <w:bCs/>
          <w:i/>
          <w:iCs/>
        </w:rPr>
        <w:t>Reporting to the Board</w:t>
      </w:r>
    </w:p>
    <w:p w:rsidR="00E66F5A" w:rsidRDefault="00E66F5A" w:rsidP="005A5289">
      <w:pPr>
        <w:pStyle w:val="BodyText"/>
        <w:numPr>
          <w:ilvl w:val="1"/>
          <w:numId w:val="26"/>
        </w:numPr>
      </w:pPr>
      <w:r>
        <w:t xml:space="preserve">The </w:t>
      </w:r>
      <w:r w:rsidR="00185204">
        <w:t xml:space="preserve">Committee </w:t>
      </w:r>
      <w:r>
        <w:t xml:space="preserve">Chair shall prepare and submit a written report after each Audit Committee for review and discussion at the proceeding Board </w:t>
      </w:r>
      <w:r w:rsidR="00185204">
        <w:t>of Directors m</w:t>
      </w:r>
      <w:r>
        <w:t>eeting</w:t>
      </w:r>
      <w:r w:rsidR="000E2C31">
        <w:t xml:space="preserve"> to: </w:t>
      </w:r>
    </w:p>
    <w:p w:rsidR="000E2C31" w:rsidRPr="00D83BE5" w:rsidRDefault="000E2C31" w:rsidP="005A5289">
      <w:pPr>
        <w:pStyle w:val="BodyText"/>
        <w:numPr>
          <w:ilvl w:val="0"/>
          <w:numId w:val="32"/>
        </w:numPr>
      </w:pPr>
      <w:r w:rsidRPr="00D83BE5">
        <w:t>Provide assurance t</w:t>
      </w:r>
      <w:r w:rsidR="00497F18" w:rsidRPr="00D83BE5">
        <w:t xml:space="preserve">hat an appropriate system of </w:t>
      </w:r>
      <w:r w:rsidRPr="00D83BE5">
        <w:t>governance</w:t>
      </w:r>
      <w:r w:rsidR="00497F18" w:rsidRPr="00D83BE5">
        <w:t xml:space="preserve"> is in place</w:t>
      </w:r>
    </w:p>
    <w:p w:rsidR="00D83BE5" w:rsidRPr="00D83BE5" w:rsidRDefault="00D83BE5" w:rsidP="005A5289">
      <w:pPr>
        <w:pStyle w:val="BodyText"/>
        <w:numPr>
          <w:ilvl w:val="0"/>
          <w:numId w:val="32"/>
        </w:numPr>
      </w:pPr>
      <w:r w:rsidRPr="00D83BE5">
        <w:t>Identify any emerging Risks associated with the Trust</w:t>
      </w:r>
      <w:r>
        <w:t xml:space="preserve">’s System </w:t>
      </w:r>
      <w:r w:rsidR="004F28E5">
        <w:t xml:space="preserve">of </w:t>
      </w:r>
      <w:r w:rsidR="004F28E5" w:rsidRPr="00D83BE5">
        <w:t>Governance</w:t>
      </w:r>
      <w:r w:rsidRPr="00D83BE5">
        <w:t xml:space="preserve"> and its approach to Assurance and Enterprise Risk Management</w:t>
      </w:r>
    </w:p>
    <w:p w:rsidR="00E66F5A" w:rsidRPr="00D83BE5" w:rsidRDefault="00D83BE5" w:rsidP="005A5289">
      <w:pPr>
        <w:pStyle w:val="BodyText"/>
        <w:numPr>
          <w:ilvl w:val="0"/>
          <w:numId w:val="32"/>
        </w:numPr>
      </w:pPr>
      <w:r w:rsidRPr="00D83BE5">
        <w:t>Inform the Board of any key decisions that have been taken or actions that have been placed</w:t>
      </w:r>
    </w:p>
    <w:p w:rsidR="00D83BE5" w:rsidRDefault="00D83BE5" w:rsidP="005A5289">
      <w:pPr>
        <w:pStyle w:val="BodyText"/>
        <w:numPr>
          <w:ilvl w:val="1"/>
          <w:numId w:val="26"/>
        </w:numPr>
      </w:pPr>
      <w:r w:rsidRPr="00D83BE5">
        <w:t xml:space="preserve">In </w:t>
      </w:r>
      <w:r w:rsidR="004F28E5" w:rsidRPr="00D83BE5">
        <w:t>addition,</w:t>
      </w:r>
      <w:r w:rsidRPr="00D83BE5">
        <w:t xml:space="preserve"> the </w:t>
      </w:r>
      <w:r w:rsidR="00185204">
        <w:t>Committee, having considered its effectiveness,</w:t>
      </w:r>
      <w:r w:rsidR="00185204" w:rsidRPr="00D83BE5">
        <w:t xml:space="preserve"> </w:t>
      </w:r>
      <w:r w:rsidRPr="00D83BE5">
        <w:t>will produce an Annual Report which will</w:t>
      </w:r>
      <w:r>
        <w:t xml:space="preserve"> b</w:t>
      </w:r>
      <w:r w:rsidRPr="00D83BE5">
        <w:t xml:space="preserve">e developed in accordance with </w:t>
      </w:r>
      <w:r>
        <w:t xml:space="preserve">the Trust’s </w:t>
      </w:r>
      <w:r w:rsidRPr="00D83BE5">
        <w:t>requirements and will include:</w:t>
      </w:r>
    </w:p>
    <w:p w:rsidR="00D83BE5" w:rsidRDefault="00D83BE5" w:rsidP="005A5289">
      <w:pPr>
        <w:pStyle w:val="BodyText"/>
        <w:numPr>
          <w:ilvl w:val="0"/>
          <w:numId w:val="33"/>
        </w:numPr>
      </w:pPr>
      <w:r>
        <w:t>Details of</w:t>
      </w:r>
      <w:r w:rsidRPr="00D83BE5">
        <w:t xml:space="preserve"> how the committee is discharging its responsibilities.</w:t>
      </w:r>
    </w:p>
    <w:p w:rsidR="00E66F5A" w:rsidRPr="00D83BE5" w:rsidRDefault="00D83BE5" w:rsidP="005A5289">
      <w:pPr>
        <w:pStyle w:val="BodyText"/>
        <w:numPr>
          <w:ilvl w:val="0"/>
          <w:numId w:val="33"/>
        </w:numPr>
      </w:pPr>
      <w:r>
        <w:t>Reference to</w:t>
      </w:r>
      <w:r w:rsidR="00E66F5A" w:rsidRPr="00D83BE5">
        <w:t xml:space="preserve"> any non-audit services provided by the external auditors, and if so, how auditor objectivity and independence is safeguarded;</w:t>
      </w:r>
    </w:p>
    <w:p w:rsidR="00F6436A" w:rsidRDefault="00D83BE5" w:rsidP="005A5289">
      <w:pPr>
        <w:pStyle w:val="BodyText"/>
        <w:numPr>
          <w:ilvl w:val="0"/>
          <w:numId w:val="33"/>
        </w:numPr>
      </w:pPr>
      <w:r w:rsidRPr="00F6436A">
        <w:t>De</w:t>
      </w:r>
      <w:r w:rsidR="00E66F5A" w:rsidRPr="00F6436A">
        <w:t xml:space="preserve">tails of the full auditor appointment </w:t>
      </w:r>
      <w:r w:rsidRPr="00F6436A">
        <w:t xml:space="preserve">/ contract termination </w:t>
      </w:r>
      <w:r w:rsidR="00E66F5A" w:rsidRPr="00F6436A">
        <w:t>process</w:t>
      </w:r>
      <w:r w:rsidRPr="00F6436A">
        <w:t>es (including the position of the Council of Governors with regard to the decisions taken)</w:t>
      </w:r>
      <w:r w:rsidR="00F6436A" w:rsidRPr="00F6436A">
        <w:t xml:space="preserve"> and the </w:t>
      </w:r>
      <w:r w:rsidR="00185204">
        <w:t>Committee’s</w:t>
      </w:r>
      <w:r w:rsidR="00185204" w:rsidRPr="00F6436A">
        <w:t xml:space="preserve"> </w:t>
      </w:r>
      <w:r w:rsidR="00F6436A" w:rsidRPr="00F6436A">
        <w:t>reasons for any decisions taken</w:t>
      </w:r>
    </w:p>
    <w:p w:rsidR="0018429A" w:rsidRDefault="00F6436A" w:rsidP="00DC0F43">
      <w:pPr>
        <w:pStyle w:val="BodyText"/>
        <w:numPr>
          <w:ilvl w:val="0"/>
          <w:numId w:val="33"/>
        </w:numPr>
      </w:pPr>
      <w:r>
        <w:t>The signature of</w:t>
      </w:r>
      <w:r w:rsidR="00E66F5A" w:rsidRPr="00F6436A">
        <w:t xml:space="preserve"> the Chair of the Audit Committee.</w:t>
      </w:r>
    </w:p>
    <w:p w:rsidR="0018429A" w:rsidRPr="0018429A" w:rsidRDefault="0018429A" w:rsidP="00C27D5A">
      <w:pPr>
        <w:ind w:firstLine="720"/>
      </w:pPr>
      <w:r w:rsidRPr="00C27D5A">
        <w:rPr>
          <w:rFonts w:ascii="Cambria" w:hAnsi="Cambria" w:cs="Cambria"/>
          <w:b/>
          <w:bCs/>
          <w:i/>
          <w:iCs/>
        </w:rPr>
        <w:t>Reporting to Other Stakeholders</w:t>
      </w:r>
    </w:p>
    <w:p w:rsidR="005A5289" w:rsidRDefault="00D81859" w:rsidP="005A5289">
      <w:pPr>
        <w:pStyle w:val="BodyText"/>
        <w:numPr>
          <w:ilvl w:val="1"/>
          <w:numId w:val="26"/>
        </w:numPr>
      </w:pPr>
      <w:bookmarkStart w:id="34" w:name="5.1_The_Chair_of_the_Committee_shall_rep"/>
      <w:bookmarkEnd w:id="34"/>
      <w:r w:rsidRPr="00356283">
        <w:t>The Committee shall make necessary recommendations to the</w:t>
      </w:r>
      <w:r w:rsidR="001A055F" w:rsidRPr="00356283">
        <w:t xml:space="preserve"> Council of Governors</w:t>
      </w:r>
      <w:r w:rsidRPr="00356283">
        <w:t xml:space="preserve"> on areas relating to the appointment, re-appointment and removal of </w:t>
      </w:r>
      <w:r w:rsidR="001A055F" w:rsidRPr="00356283">
        <w:t>External A</w:t>
      </w:r>
      <w:r w:rsidRPr="00356283">
        <w:t xml:space="preserve">uditors, the level of remuneration and terms of engagement </w:t>
      </w:r>
    </w:p>
    <w:p w:rsidR="005A5289" w:rsidRDefault="00D81859" w:rsidP="005A5289">
      <w:pPr>
        <w:pStyle w:val="BodyText"/>
        <w:numPr>
          <w:ilvl w:val="1"/>
          <w:numId w:val="26"/>
        </w:numPr>
      </w:pPr>
      <w:r w:rsidRPr="00356283">
        <w:t xml:space="preserve">The </w:t>
      </w:r>
      <w:r w:rsidR="0081081E">
        <w:t>C</w:t>
      </w:r>
      <w:r w:rsidRPr="00356283">
        <w:t>hai</w:t>
      </w:r>
      <w:r w:rsidR="001A055F" w:rsidRPr="00356283">
        <w:t>r</w:t>
      </w:r>
      <w:r w:rsidRPr="00356283">
        <w:t xml:space="preserve"> of </w:t>
      </w:r>
      <w:r w:rsidRPr="00D0533A">
        <w:t>the Committee shall write to the Independent Regul</w:t>
      </w:r>
      <w:r w:rsidR="00FA3527" w:rsidRPr="00D0533A">
        <w:t>ator of NHS Foundation Trusts (NHS Improvement</w:t>
      </w:r>
      <w:r w:rsidRPr="00D0533A">
        <w:t>) in those insta</w:t>
      </w:r>
      <w:r w:rsidR="001A055F" w:rsidRPr="00D0533A">
        <w:t>nces where the services of the External A</w:t>
      </w:r>
      <w:r w:rsidRPr="00D0533A">
        <w:t>uditor are terminated in disputed circumstances.</w:t>
      </w:r>
    </w:p>
    <w:p w:rsidR="005A5289" w:rsidRDefault="00D81859" w:rsidP="005A5289">
      <w:pPr>
        <w:pStyle w:val="BodyText"/>
        <w:numPr>
          <w:ilvl w:val="1"/>
          <w:numId w:val="26"/>
        </w:numPr>
      </w:pPr>
      <w:r w:rsidRPr="00D0533A">
        <w:t xml:space="preserve">Where exceptional, serious and improper activities have been revealed by the Committee, the </w:t>
      </w:r>
      <w:r w:rsidR="0081081E">
        <w:t>C</w:t>
      </w:r>
      <w:r w:rsidRPr="00D0533A">
        <w:t xml:space="preserve">hair </w:t>
      </w:r>
      <w:r w:rsidR="00CE5E1F">
        <w:t xml:space="preserve">of the Committee </w:t>
      </w:r>
      <w:r w:rsidRPr="00D0533A">
        <w:t xml:space="preserve">shall write to </w:t>
      </w:r>
      <w:r w:rsidR="00FA3527" w:rsidRPr="00D0533A">
        <w:t>NHS Improvement</w:t>
      </w:r>
      <w:r w:rsidRPr="00D0533A">
        <w:t>, if insufficient action has been taken by the Board of Directors after being informed of the situation</w:t>
      </w:r>
      <w:r w:rsidRPr="00356283">
        <w:t>.</w:t>
      </w:r>
    </w:p>
    <w:p w:rsidR="001223E5" w:rsidRPr="005A5289" w:rsidRDefault="001223E5" w:rsidP="005A5289">
      <w:pPr>
        <w:pStyle w:val="Heading1"/>
        <w:rPr>
          <w:rFonts w:cs="Times New Roman"/>
          <w:color w:val="auto"/>
          <w:szCs w:val="24"/>
        </w:rPr>
      </w:pPr>
      <w:bookmarkStart w:id="35" w:name="_Toc4586353"/>
      <w:r w:rsidRPr="005A5289">
        <w:t>Administration</w:t>
      </w:r>
      <w:bookmarkEnd w:id="35"/>
    </w:p>
    <w:p w:rsidR="005A5289" w:rsidRDefault="00A76558" w:rsidP="005A5289">
      <w:pPr>
        <w:pStyle w:val="BodyText"/>
        <w:numPr>
          <w:ilvl w:val="1"/>
          <w:numId w:val="26"/>
        </w:numPr>
      </w:pPr>
      <w:bookmarkStart w:id="36" w:name="9.1_The_Trust_Secretariat_shall_co-ordin"/>
      <w:bookmarkEnd w:id="36"/>
      <w:r w:rsidRPr="00356283">
        <w:t>The Committee shall meet a minimum of four times a year and at such other times as the Chair of the Committee</w:t>
      </w:r>
      <w:r>
        <w:t>, in consultation with the Committee Secretary,</w:t>
      </w:r>
      <w:r w:rsidRPr="00356283">
        <w:t xml:space="preserve"> shall require</w:t>
      </w:r>
      <w:r>
        <w:t xml:space="preserve"> </w:t>
      </w:r>
      <w:r w:rsidR="004F28E5" w:rsidRPr="00356283">
        <w:t>allowing</w:t>
      </w:r>
      <w:r w:rsidRPr="00356283">
        <w:t xml:space="preserve"> the Committee to discharge </w:t>
      </w:r>
      <w:r w:rsidR="004F28E5" w:rsidRPr="00356283">
        <w:t>all</w:t>
      </w:r>
      <w:r w:rsidRPr="00356283">
        <w:t xml:space="preserve"> its responsibilities. </w:t>
      </w:r>
    </w:p>
    <w:p w:rsidR="005A5289" w:rsidRDefault="00D81859" w:rsidP="005A5289">
      <w:pPr>
        <w:pStyle w:val="BodyText"/>
        <w:numPr>
          <w:ilvl w:val="1"/>
          <w:numId w:val="26"/>
        </w:numPr>
      </w:pPr>
      <w:r w:rsidRPr="00356283">
        <w:t xml:space="preserve">Meetings of the Committee shall be called by the </w:t>
      </w:r>
      <w:r w:rsidR="00A76558">
        <w:t>S</w:t>
      </w:r>
      <w:r w:rsidRPr="00356283">
        <w:t xml:space="preserve">ecretary of the Committee at the request of the Committee </w:t>
      </w:r>
      <w:r w:rsidR="0081081E">
        <w:t>C</w:t>
      </w:r>
      <w:r w:rsidRPr="00356283">
        <w:t>hair</w:t>
      </w:r>
      <w:r w:rsidR="00A86E7E" w:rsidRPr="00356283">
        <w:t xml:space="preserve">. The Board of Directors, Chief Executive, </w:t>
      </w:r>
      <w:r w:rsidR="001A055F" w:rsidRPr="00356283">
        <w:t>External A</w:t>
      </w:r>
      <w:r w:rsidRPr="00356283">
        <w:t>uditors</w:t>
      </w:r>
      <w:r w:rsidR="00A86E7E" w:rsidRPr="00356283">
        <w:t xml:space="preserve"> or Head of Internal Audit may request an additional meeting</w:t>
      </w:r>
      <w:r w:rsidRPr="00356283">
        <w:t xml:space="preserve"> if they consider it necessary</w:t>
      </w:r>
      <w:r w:rsidR="00C600A2" w:rsidRPr="00356283">
        <w:t>.</w:t>
      </w:r>
      <w:bookmarkStart w:id="37" w:name="(b)_Unless_otherwise_agreed,_notice_of_e"/>
      <w:bookmarkEnd w:id="37"/>
    </w:p>
    <w:p w:rsidR="005A5289" w:rsidRDefault="00A76558" w:rsidP="005A5289">
      <w:pPr>
        <w:pStyle w:val="BodyText"/>
        <w:numPr>
          <w:ilvl w:val="1"/>
          <w:numId w:val="26"/>
        </w:numPr>
      </w:pPr>
      <w:r w:rsidRPr="00356283">
        <w:lastRenderedPageBreak/>
        <w:t>Trust Secre</w:t>
      </w:r>
      <w:r w:rsidR="005A5289">
        <w:t>tariat</w:t>
      </w:r>
      <w:r w:rsidRPr="00356283">
        <w:t xml:space="preserve"> shall provide secretariat services to the Committee and shall provide appropriate support to the Chair and Committee members as required.</w:t>
      </w:r>
    </w:p>
    <w:p w:rsidR="005A5289" w:rsidRDefault="00F567FA" w:rsidP="005A5289">
      <w:pPr>
        <w:pStyle w:val="BodyText"/>
        <w:numPr>
          <w:ilvl w:val="1"/>
          <w:numId w:val="26"/>
        </w:numPr>
      </w:pPr>
      <w:r w:rsidRPr="00356283">
        <w:t>N</w:t>
      </w:r>
      <w:r w:rsidR="00D81859" w:rsidRPr="00356283">
        <w:t xml:space="preserve">otice of each meeting confirming the venue, time and date, together with an agenda of items to be discussed, shall be made available to each member of the Committee, </w:t>
      </w:r>
      <w:r w:rsidR="00A86E7E" w:rsidRPr="00356283">
        <w:t>no less</w:t>
      </w:r>
      <w:r w:rsidR="00D81859" w:rsidRPr="00356283">
        <w:t xml:space="preserve"> than five working days before the date of the meeting</w:t>
      </w:r>
      <w:r w:rsidR="00C600A2" w:rsidRPr="00356283">
        <w:t>.</w:t>
      </w:r>
      <w:bookmarkStart w:id="38" w:name="(c)_Supporting_papers_shall_be_made_avai"/>
      <w:bookmarkEnd w:id="38"/>
    </w:p>
    <w:p w:rsidR="005A5289" w:rsidRDefault="00D81859" w:rsidP="005A5289">
      <w:pPr>
        <w:pStyle w:val="BodyText"/>
        <w:numPr>
          <w:ilvl w:val="1"/>
          <w:numId w:val="26"/>
        </w:numPr>
      </w:pPr>
      <w:r w:rsidRPr="00F613D4">
        <w:t>Supporting papers</w:t>
      </w:r>
      <w:r w:rsidR="00F613D4" w:rsidRPr="00F613D4">
        <w:t>,</w:t>
      </w:r>
      <w:r w:rsidRPr="00F613D4">
        <w:t xml:space="preserve"> </w:t>
      </w:r>
      <w:r w:rsidR="00F613D4" w:rsidRPr="00F613D4">
        <w:t xml:space="preserve">detailing </w:t>
      </w:r>
      <w:r w:rsidR="00F6436A" w:rsidRPr="00F613D4">
        <w:t xml:space="preserve">their purpose </w:t>
      </w:r>
      <w:r w:rsidR="00F613D4" w:rsidRPr="00F613D4">
        <w:t xml:space="preserve">for inclusion </w:t>
      </w:r>
      <w:r w:rsidR="00F6436A" w:rsidRPr="00F613D4">
        <w:t xml:space="preserve">and </w:t>
      </w:r>
      <w:r w:rsidR="00F613D4" w:rsidRPr="00F613D4">
        <w:t xml:space="preserve">the </w:t>
      </w:r>
      <w:r w:rsidR="00F6436A" w:rsidRPr="00F613D4">
        <w:t xml:space="preserve">actions </w:t>
      </w:r>
      <w:r w:rsidR="00F613D4" w:rsidRPr="00F613D4">
        <w:t xml:space="preserve">/ decisions </w:t>
      </w:r>
      <w:r w:rsidR="00A76558">
        <w:t xml:space="preserve">that </w:t>
      </w:r>
      <w:r w:rsidR="00F6436A" w:rsidRPr="00F613D4">
        <w:t>are expected of the Committee</w:t>
      </w:r>
      <w:r w:rsidR="00F613D4" w:rsidRPr="00F613D4">
        <w:t xml:space="preserve"> shall be made available no later than three working days before the date of the meetin</w:t>
      </w:r>
      <w:r w:rsidR="005A5289">
        <w:t>g.</w:t>
      </w:r>
    </w:p>
    <w:p w:rsidR="005A5289" w:rsidRDefault="00D81859" w:rsidP="005A5289">
      <w:pPr>
        <w:pStyle w:val="BodyText"/>
        <w:numPr>
          <w:ilvl w:val="1"/>
          <w:numId w:val="26"/>
        </w:numPr>
      </w:pPr>
      <w:r w:rsidRPr="005A5289">
        <w:rPr>
          <w:spacing w:val="-3"/>
        </w:rPr>
        <w:t xml:space="preserve">The secretary shall minute the proceedings </w:t>
      </w:r>
      <w:r w:rsidR="00F567FA" w:rsidRPr="005A5289">
        <w:rPr>
          <w:spacing w:val="-3"/>
        </w:rPr>
        <w:t>of</w:t>
      </w:r>
      <w:r w:rsidRPr="005A5289">
        <w:rPr>
          <w:spacing w:val="-3"/>
        </w:rPr>
        <w:t xml:space="preserve"> all Committee </w:t>
      </w:r>
      <w:r w:rsidR="004F28E5" w:rsidRPr="005A5289">
        <w:rPr>
          <w:spacing w:val="-3"/>
        </w:rPr>
        <w:t>meetings and</w:t>
      </w:r>
      <w:r w:rsidR="00F567FA" w:rsidRPr="005A5289">
        <w:rPr>
          <w:spacing w:val="-3"/>
        </w:rPr>
        <w:t xml:space="preserve"> </w:t>
      </w:r>
      <w:r w:rsidR="00F613D4" w:rsidRPr="005A5289">
        <w:rPr>
          <w:spacing w:val="-3"/>
        </w:rPr>
        <w:t>maintain an “actions arising log”. D</w:t>
      </w:r>
      <w:r w:rsidR="00F567FA" w:rsidRPr="00356283">
        <w:t>raft m</w:t>
      </w:r>
      <w:r w:rsidR="00A86E7E" w:rsidRPr="00356283">
        <w:t xml:space="preserve">inutes </w:t>
      </w:r>
      <w:r w:rsidR="00F613D4">
        <w:t xml:space="preserve">and the actions arising </w:t>
      </w:r>
      <w:r w:rsidR="00A86E7E" w:rsidRPr="00356283">
        <w:t xml:space="preserve">shall be </w:t>
      </w:r>
      <w:r w:rsidR="00F613D4">
        <w:t>issued</w:t>
      </w:r>
      <w:r w:rsidR="00A86E7E" w:rsidRPr="00356283">
        <w:t xml:space="preserve"> </w:t>
      </w:r>
      <w:r w:rsidR="00F613D4">
        <w:t xml:space="preserve">promptly </w:t>
      </w:r>
      <w:r w:rsidR="00A86E7E" w:rsidRPr="00356283">
        <w:t xml:space="preserve">to </w:t>
      </w:r>
      <w:r w:rsidR="00F613D4">
        <w:t>the Chair</w:t>
      </w:r>
      <w:r w:rsidR="00A86E7E" w:rsidRPr="00356283">
        <w:t xml:space="preserve"> of the Committee</w:t>
      </w:r>
      <w:r w:rsidR="00F613D4">
        <w:t>, for review, before formal issue</w:t>
      </w:r>
    </w:p>
    <w:p w:rsidR="005A5289" w:rsidRDefault="00D81859" w:rsidP="005A5289">
      <w:pPr>
        <w:pStyle w:val="BodyText"/>
        <w:numPr>
          <w:ilvl w:val="1"/>
          <w:numId w:val="26"/>
        </w:numPr>
      </w:pPr>
      <w:r w:rsidRPr="00356283">
        <w:t>The secretary shall ascertain, at the beginning of each meeting, the existence of any conflicts of interest and minute them accordingly</w:t>
      </w:r>
      <w:r w:rsidR="000105FF" w:rsidRPr="00356283">
        <w:t>.</w:t>
      </w:r>
    </w:p>
    <w:p w:rsidR="005A5289" w:rsidRDefault="00E43D34" w:rsidP="005A5289">
      <w:pPr>
        <w:pStyle w:val="BodyText"/>
        <w:numPr>
          <w:ilvl w:val="1"/>
          <w:numId w:val="26"/>
        </w:numPr>
      </w:pPr>
      <w:r w:rsidRPr="00356283">
        <w:t>The Committee shall, at least once a year, review its own performance to ensure it is operating at maximum effectiveness. The Committee shall use the Audit Committee Self-</w:t>
      </w:r>
      <w:r w:rsidR="004F28E5" w:rsidRPr="00356283">
        <w:t>Assessment</w:t>
      </w:r>
      <w:r w:rsidRPr="00356283">
        <w:t xml:space="preserve"> Checklist for this purpose.</w:t>
      </w:r>
    </w:p>
    <w:p w:rsidR="005A5289" w:rsidRDefault="00F613D4" w:rsidP="005A5289">
      <w:pPr>
        <w:pStyle w:val="BodyText"/>
        <w:numPr>
          <w:ilvl w:val="1"/>
          <w:numId w:val="26"/>
        </w:numPr>
      </w:pPr>
      <w:r>
        <w:t>All papers (n</w:t>
      </w:r>
      <w:r w:rsidRPr="0081081E">
        <w:t>otices, agendas</w:t>
      </w:r>
      <w:r>
        <w:t>,</w:t>
      </w:r>
      <w:r w:rsidRPr="0081081E">
        <w:t xml:space="preserve"> supporting papers</w:t>
      </w:r>
      <w:r>
        <w:t xml:space="preserve"> and minutes)</w:t>
      </w:r>
      <w:r w:rsidRPr="0081081E">
        <w:t xml:space="preserve"> will be sent in electronic form, except </w:t>
      </w:r>
      <w:r>
        <w:t xml:space="preserve">where </w:t>
      </w:r>
      <w:r w:rsidRPr="0081081E">
        <w:t xml:space="preserve">the recipient has specifically </w:t>
      </w:r>
      <w:r>
        <w:t>requested t</w:t>
      </w:r>
      <w:r w:rsidRPr="0081081E">
        <w:t>o receive documents in paper format.</w:t>
      </w:r>
    </w:p>
    <w:p w:rsidR="005A5289" w:rsidRDefault="00432A3F" w:rsidP="005A5289">
      <w:pPr>
        <w:pStyle w:val="BodyText"/>
        <w:numPr>
          <w:ilvl w:val="1"/>
          <w:numId w:val="26"/>
        </w:numPr>
      </w:pPr>
      <w:r>
        <w:t xml:space="preserve">The Trust Secretary and </w:t>
      </w:r>
      <w:r w:rsidR="00185204">
        <w:t xml:space="preserve">Committee </w:t>
      </w:r>
      <w:r>
        <w:t xml:space="preserve">Chair shall develop and maintain an Annual Business Cycle detailing the standing </w:t>
      </w:r>
      <w:r w:rsidR="00185204">
        <w:t>a</w:t>
      </w:r>
      <w:r>
        <w:t xml:space="preserve">genda </w:t>
      </w:r>
      <w:r w:rsidR="00185204">
        <w:t>i</w:t>
      </w:r>
      <w:r>
        <w:t xml:space="preserve">tems required at each </w:t>
      </w:r>
      <w:r w:rsidR="00185204">
        <w:t xml:space="preserve">meeting </w:t>
      </w:r>
      <w:r>
        <w:t xml:space="preserve">throughout the year in order to discharge the duties detailed herein. </w:t>
      </w:r>
    </w:p>
    <w:p w:rsidR="00D81859" w:rsidRPr="00356283" w:rsidRDefault="00A76558" w:rsidP="005A5289">
      <w:pPr>
        <w:pStyle w:val="BodyText"/>
        <w:numPr>
          <w:ilvl w:val="1"/>
          <w:numId w:val="26"/>
        </w:numPr>
      </w:pPr>
      <w:r w:rsidRPr="00A76558">
        <w:t>The Committee shall review its own terms of reference annually.</w:t>
      </w:r>
      <w:bookmarkStart w:id="39" w:name="10._Frequency_of_Meetings"/>
      <w:bookmarkStart w:id="40" w:name="bookmark17"/>
      <w:bookmarkStart w:id="41" w:name="10.1_The_Committee_shall_meet_every_mont"/>
      <w:bookmarkEnd w:id="39"/>
      <w:bookmarkEnd w:id="40"/>
      <w:bookmarkEnd w:id="41"/>
    </w:p>
    <w:p w:rsidR="00DE08E2" w:rsidRDefault="00DE08E2" w:rsidP="005A5289">
      <w:pPr>
        <w:pStyle w:val="Heading1"/>
      </w:pPr>
      <w:bookmarkStart w:id="42" w:name="11._Review_of_Terms_of_Reference"/>
      <w:bookmarkStart w:id="43" w:name="bookmark18"/>
      <w:bookmarkStart w:id="44" w:name="_Toc4586354"/>
      <w:bookmarkEnd w:id="42"/>
      <w:bookmarkEnd w:id="43"/>
      <w:r w:rsidRPr="00DE08E2">
        <w:t>External References</w:t>
      </w:r>
      <w:bookmarkEnd w:id="44"/>
    </w:p>
    <w:p w:rsidR="00DE08E2" w:rsidRPr="005A5289" w:rsidRDefault="00897A8E" w:rsidP="005A5289">
      <w:pPr>
        <w:pStyle w:val="BodyText"/>
        <w:rPr>
          <w:rFonts w:cs="Arial"/>
          <w:bCs/>
          <w:color w:val="1F497D"/>
          <w:spacing w:val="-1"/>
          <w:sz w:val="22"/>
          <w:szCs w:val="22"/>
        </w:rPr>
      </w:pPr>
      <w:r>
        <w:rPr>
          <w:rFonts w:cs="Arial"/>
          <w:bCs/>
          <w:color w:val="1F497D"/>
          <w:spacing w:val="-1"/>
          <w:sz w:val="22"/>
          <w:szCs w:val="22"/>
        </w:rPr>
        <w:t xml:space="preserve">HM Treasury - </w:t>
      </w:r>
      <w:r w:rsidR="00DE08E2" w:rsidRPr="005A5289">
        <w:rPr>
          <w:rFonts w:cs="Arial"/>
          <w:bCs/>
          <w:color w:val="1F497D"/>
          <w:spacing w:val="-1"/>
          <w:sz w:val="22"/>
          <w:szCs w:val="22"/>
        </w:rPr>
        <w:t xml:space="preserve">Audit </w:t>
      </w:r>
      <w:r w:rsidR="004D737C" w:rsidRPr="005A5289">
        <w:rPr>
          <w:rFonts w:cs="Arial"/>
          <w:bCs/>
          <w:color w:val="1F497D"/>
          <w:spacing w:val="-1"/>
          <w:sz w:val="22"/>
          <w:szCs w:val="22"/>
        </w:rPr>
        <w:t>and risk assurance c</w:t>
      </w:r>
      <w:r w:rsidR="00DE08E2" w:rsidRPr="005A5289">
        <w:rPr>
          <w:rFonts w:cs="Arial"/>
          <w:bCs/>
          <w:color w:val="1F497D"/>
          <w:spacing w:val="-1"/>
          <w:sz w:val="22"/>
          <w:szCs w:val="22"/>
        </w:rPr>
        <w:t xml:space="preserve">ommittee </w:t>
      </w:r>
      <w:r w:rsidR="004D737C" w:rsidRPr="005A5289">
        <w:rPr>
          <w:rFonts w:cs="Arial"/>
          <w:bCs/>
          <w:color w:val="1F497D"/>
          <w:spacing w:val="-1"/>
          <w:sz w:val="22"/>
          <w:szCs w:val="22"/>
        </w:rPr>
        <w:t>h</w:t>
      </w:r>
      <w:r w:rsidR="00DE08E2" w:rsidRPr="005A5289">
        <w:rPr>
          <w:rFonts w:cs="Arial"/>
          <w:bCs/>
          <w:color w:val="1F497D"/>
          <w:spacing w:val="-1"/>
          <w:sz w:val="22"/>
          <w:szCs w:val="22"/>
        </w:rPr>
        <w:t xml:space="preserve">andbook </w:t>
      </w:r>
      <w:hyperlink r:id="rId12" w:history="1">
        <w:r w:rsidR="00DE08E2" w:rsidRPr="005A5289">
          <w:rPr>
            <w:rStyle w:val="Hyperlink"/>
            <w:rFonts w:cs="Arial"/>
            <w:bCs/>
            <w:spacing w:val="-1"/>
            <w:sz w:val="22"/>
            <w:szCs w:val="22"/>
          </w:rPr>
          <w:t>https</w:t>
        </w:r>
      </w:hyperlink>
      <w:hyperlink r:id="rId13" w:history="1">
        <w:r w:rsidR="00DE08E2" w:rsidRPr="005A5289">
          <w:rPr>
            <w:rStyle w:val="Hyperlink"/>
            <w:rFonts w:cs="Arial"/>
            <w:bCs/>
            <w:spacing w:val="-1"/>
            <w:sz w:val="22"/>
            <w:szCs w:val="22"/>
          </w:rPr>
          <w:t>://</w:t>
        </w:r>
      </w:hyperlink>
      <w:hyperlink r:id="rId14" w:history="1">
        <w:r w:rsidR="00DE08E2" w:rsidRPr="005A5289">
          <w:rPr>
            <w:rStyle w:val="Hyperlink"/>
            <w:rFonts w:cs="Arial"/>
            <w:bCs/>
            <w:spacing w:val="-1"/>
            <w:sz w:val="22"/>
            <w:szCs w:val="22"/>
          </w:rPr>
          <w:t>assets.publishing.service.gov.uk/government/uploads/system/uploads/attachment_data/file/512760/PU1934_Audit_committee_handbook.pdf</w:t>
        </w:r>
      </w:hyperlink>
      <w:r w:rsidR="00DE08E2" w:rsidRPr="005A5289">
        <w:rPr>
          <w:rFonts w:cs="Arial"/>
          <w:bCs/>
          <w:color w:val="1F497D"/>
          <w:spacing w:val="-1"/>
          <w:sz w:val="22"/>
          <w:szCs w:val="22"/>
        </w:rPr>
        <w:t xml:space="preserve"> </w:t>
      </w:r>
    </w:p>
    <w:p w:rsidR="00DE08E2" w:rsidRPr="005A5289" w:rsidRDefault="004D737C" w:rsidP="005A5289">
      <w:pPr>
        <w:pStyle w:val="BodyText"/>
        <w:rPr>
          <w:rFonts w:cs="Arial"/>
          <w:bCs/>
          <w:color w:val="1F497D"/>
          <w:spacing w:val="-1"/>
          <w:sz w:val="22"/>
          <w:szCs w:val="22"/>
        </w:rPr>
      </w:pPr>
      <w:r w:rsidRPr="005A5289">
        <w:rPr>
          <w:rFonts w:cs="Arial"/>
          <w:bCs/>
          <w:color w:val="1F497D"/>
          <w:spacing w:val="-1"/>
          <w:sz w:val="22"/>
          <w:szCs w:val="22"/>
        </w:rPr>
        <w:t xml:space="preserve">NHS </w:t>
      </w:r>
      <w:r w:rsidR="00DE08E2" w:rsidRPr="005A5289">
        <w:rPr>
          <w:rFonts w:cs="Arial"/>
          <w:bCs/>
          <w:color w:val="1F497D"/>
          <w:spacing w:val="-1"/>
          <w:sz w:val="22"/>
          <w:szCs w:val="22"/>
        </w:rPr>
        <w:t xml:space="preserve">Code of Governance  </w:t>
      </w:r>
      <w:hyperlink r:id="rId15" w:history="1">
        <w:r w:rsidR="00DE08E2" w:rsidRPr="005A5289">
          <w:rPr>
            <w:rStyle w:val="Hyperlink"/>
            <w:rFonts w:cs="Arial"/>
            <w:bCs/>
            <w:spacing w:val="-1"/>
            <w:sz w:val="22"/>
            <w:szCs w:val="22"/>
          </w:rPr>
          <w:t>https</w:t>
        </w:r>
      </w:hyperlink>
      <w:hyperlink r:id="rId16" w:history="1">
        <w:r w:rsidR="00DE08E2" w:rsidRPr="005A5289">
          <w:rPr>
            <w:rStyle w:val="Hyperlink"/>
            <w:rFonts w:cs="Arial"/>
            <w:bCs/>
            <w:spacing w:val="-1"/>
            <w:sz w:val="22"/>
            <w:szCs w:val="22"/>
          </w:rPr>
          <w:t>://</w:t>
        </w:r>
      </w:hyperlink>
      <w:hyperlink r:id="rId17" w:history="1">
        <w:r w:rsidR="00DE08E2" w:rsidRPr="005A5289">
          <w:rPr>
            <w:rStyle w:val="Hyperlink"/>
            <w:rFonts w:cs="Arial"/>
            <w:bCs/>
            <w:spacing w:val="-1"/>
            <w:sz w:val="22"/>
            <w:szCs w:val="22"/>
          </w:rPr>
          <w:t>assets.publishing.service.gov.uk/government/uploads/system/uploads/attachment_data/file/327068/CodeofGovernanceJuly2014.pdf</w:t>
        </w:r>
      </w:hyperlink>
    </w:p>
    <w:p w:rsidR="00F86B91" w:rsidRPr="005A5289" w:rsidRDefault="00DE08E2" w:rsidP="005A5289">
      <w:pPr>
        <w:pStyle w:val="BodyText"/>
        <w:rPr>
          <w:sz w:val="22"/>
          <w:szCs w:val="22"/>
        </w:rPr>
      </w:pPr>
      <w:r w:rsidRPr="005A5289">
        <w:rPr>
          <w:sz w:val="22"/>
          <w:szCs w:val="22"/>
        </w:rPr>
        <w:t xml:space="preserve">National Audit </w:t>
      </w:r>
      <w:r w:rsidR="00F86B91" w:rsidRPr="005A5289">
        <w:rPr>
          <w:sz w:val="22"/>
          <w:szCs w:val="22"/>
        </w:rPr>
        <w:t>O</w:t>
      </w:r>
      <w:r w:rsidRPr="005A5289">
        <w:rPr>
          <w:sz w:val="22"/>
          <w:szCs w:val="22"/>
        </w:rPr>
        <w:t>ffice</w:t>
      </w:r>
      <w:r w:rsidR="00F86B91" w:rsidRPr="005A5289">
        <w:rPr>
          <w:sz w:val="22"/>
          <w:szCs w:val="22"/>
        </w:rPr>
        <w:t xml:space="preserve"> - Code </w:t>
      </w:r>
      <w:r w:rsidRPr="005A5289">
        <w:rPr>
          <w:sz w:val="22"/>
          <w:szCs w:val="22"/>
        </w:rPr>
        <w:t xml:space="preserve">of Audit Practice </w:t>
      </w:r>
    </w:p>
    <w:p w:rsidR="00DE08E2" w:rsidRPr="005A5289" w:rsidRDefault="006E0688" w:rsidP="005A5289">
      <w:pPr>
        <w:pStyle w:val="BodyText"/>
        <w:ind w:left="0" w:firstLine="720"/>
        <w:rPr>
          <w:bCs/>
          <w:sz w:val="22"/>
          <w:szCs w:val="22"/>
        </w:rPr>
      </w:pPr>
      <w:hyperlink r:id="rId18" w:history="1">
        <w:r w:rsidR="005A5289" w:rsidRPr="006D7923">
          <w:rPr>
            <w:rStyle w:val="Hyperlink"/>
            <w:rFonts w:cs="Arial"/>
            <w:bCs/>
            <w:spacing w:val="-1"/>
            <w:sz w:val="22"/>
            <w:szCs w:val="22"/>
          </w:rPr>
          <w:t>https://www.nao.org.uk/code-audit-practice</w:t>
        </w:r>
      </w:hyperlink>
      <w:hyperlink r:id="rId19" w:history="1">
        <w:r w:rsidR="00DE08E2" w:rsidRPr="005A5289">
          <w:rPr>
            <w:rStyle w:val="Hyperlink"/>
            <w:rFonts w:cs="Arial"/>
            <w:bCs/>
            <w:spacing w:val="-1"/>
            <w:sz w:val="22"/>
            <w:szCs w:val="22"/>
          </w:rPr>
          <w:t>/</w:t>
        </w:r>
      </w:hyperlink>
      <w:r w:rsidR="00DE08E2" w:rsidRPr="005A5289">
        <w:rPr>
          <w:bCs/>
          <w:sz w:val="22"/>
          <w:szCs w:val="22"/>
        </w:rPr>
        <w:t xml:space="preserve"> </w:t>
      </w:r>
    </w:p>
    <w:p w:rsidR="00185204" w:rsidRPr="005A5289" w:rsidRDefault="00185204" w:rsidP="005A5289">
      <w:pPr>
        <w:pStyle w:val="BodyText"/>
        <w:rPr>
          <w:sz w:val="22"/>
          <w:szCs w:val="22"/>
        </w:rPr>
      </w:pPr>
      <w:r w:rsidRPr="005A5289">
        <w:rPr>
          <w:sz w:val="22"/>
          <w:szCs w:val="22"/>
        </w:rPr>
        <w:t xml:space="preserve">NHS Counter Fraud Authority – Standards for NHS Providers </w:t>
      </w:r>
    </w:p>
    <w:p w:rsidR="00185204" w:rsidRDefault="006E0688" w:rsidP="005A5289">
      <w:pPr>
        <w:pStyle w:val="BodyText"/>
        <w:rPr>
          <w:sz w:val="22"/>
          <w:szCs w:val="22"/>
        </w:rPr>
      </w:pPr>
      <w:hyperlink r:id="rId20" w:history="1">
        <w:r w:rsidR="005A5289" w:rsidRPr="006D7923">
          <w:rPr>
            <w:rStyle w:val="Hyperlink"/>
            <w:sz w:val="22"/>
            <w:szCs w:val="22"/>
          </w:rPr>
          <w:t>https://cfa.nhs.uk/resources/downloads/standards/NHS_Fraud_Standards_for_Providers_2018.pdf?v=1.0</w:t>
        </w:r>
      </w:hyperlink>
      <w:r w:rsidR="005A5289">
        <w:rPr>
          <w:sz w:val="22"/>
          <w:szCs w:val="22"/>
        </w:rPr>
        <w:t xml:space="preserve"> </w:t>
      </w:r>
      <w:r w:rsidR="00CE1B3E" w:rsidRPr="005A5289">
        <w:rPr>
          <w:sz w:val="22"/>
          <w:szCs w:val="22"/>
        </w:rPr>
        <w:t xml:space="preserve"> </w:t>
      </w:r>
    </w:p>
    <w:p w:rsidR="00897A8E" w:rsidRPr="005A5289" w:rsidRDefault="00897A8E" w:rsidP="00897A8E">
      <w:pPr>
        <w:pStyle w:val="BodyText"/>
        <w:ind w:left="0"/>
        <w:rPr>
          <w:sz w:val="22"/>
          <w:szCs w:val="22"/>
        </w:rPr>
      </w:pPr>
      <w:r>
        <w:rPr>
          <w:sz w:val="22"/>
          <w:szCs w:val="22"/>
        </w:rPr>
        <w:tab/>
        <w:t>HFMA – NHS Audit Committee Handbook (available on request from the Trust Secretary)</w:t>
      </w:r>
    </w:p>
    <w:sectPr w:rsidR="00897A8E" w:rsidRPr="005A5289" w:rsidSect="00765C11">
      <w:pgSz w:w="11907" w:h="16840"/>
      <w:pgMar w:top="1080" w:right="850" w:bottom="284" w:left="980" w:header="756" w:footer="107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B06" w:rsidRDefault="00832B06">
      <w:r>
        <w:separator/>
      </w:r>
    </w:p>
  </w:endnote>
  <w:endnote w:type="continuationSeparator" w:id="0">
    <w:p w:rsidR="00832B06" w:rsidRDefault="0083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771643"/>
      <w:docPartObj>
        <w:docPartGallery w:val="Page Numbers (Bottom of Page)"/>
        <w:docPartUnique/>
      </w:docPartObj>
    </w:sdtPr>
    <w:sdtEndPr>
      <w:rPr>
        <w:noProof/>
        <w:sz w:val="18"/>
        <w:szCs w:val="18"/>
      </w:rPr>
    </w:sdtEndPr>
    <w:sdtContent>
      <w:p w:rsidR="00832B06" w:rsidRPr="00A86E7E" w:rsidRDefault="00832B06">
        <w:pPr>
          <w:pStyle w:val="Footer"/>
          <w:jc w:val="right"/>
          <w:rPr>
            <w:sz w:val="18"/>
            <w:szCs w:val="18"/>
          </w:rPr>
        </w:pPr>
        <w:r w:rsidRPr="00A86E7E">
          <w:rPr>
            <w:sz w:val="18"/>
            <w:szCs w:val="18"/>
          </w:rPr>
          <w:fldChar w:fldCharType="begin"/>
        </w:r>
        <w:r w:rsidRPr="00A86E7E">
          <w:rPr>
            <w:sz w:val="18"/>
            <w:szCs w:val="18"/>
          </w:rPr>
          <w:instrText xml:space="preserve"> PAGE   \* MERGEFORMAT </w:instrText>
        </w:r>
        <w:r w:rsidRPr="00A86E7E">
          <w:rPr>
            <w:sz w:val="18"/>
            <w:szCs w:val="18"/>
          </w:rPr>
          <w:fldChar w:fldCharType="separate"/>
        </w:r>
        <w:r w:rsidR="006E0688">
          <w:rPr>
            <w:noProof/>
            <w:sz w:val="18"/>
            <w:szCs w:val="18"/>
          </w:rPr>
          <w:t>2</w:t>
        </w:r>
        <w:r w:rsidRPr="00A86E7E">
          <w:rPr>
            <w:noProof/>
            <w:sz w:val="18"/>
            <w:szCs w:val="18"/>
          </w:rPr>
          <w:fldChar w:fldCharType="end"/>
        </w:r>
      </w:p>
    </w:sdtContent>
  </w:sdt>
  <w:p w:rsidR="00832B06" w:rsidRDefault="00832B06">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B06" w:rsidRDefault="00832B06">
      <w:r>
        <w:separator/>
      </w:r>
    </w:p>
  </w:footnote>
  <w:footnote w:type="continuationSeparator" w:id="0">
    <w:p w:rsidR="00832B06" w:rsidRDefault="00832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B06" w:rsidRDefault="00832B06">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14:anchorId="70AEFE71" wp14:editId="046421C7">
              <wp:simplePos x="0" y="0"/>
              <wp:positionH relativeFrom="page">
                <wp:posOffset>701040</wp:posOffset>
              </wp:positionH>
              <wp:positionV relativeFrom="page">
                <wp:posOffset>690245</wp:posOffset>
              </wp:positionV>
              <wp:extent cx="6156960" cy="12700"/>
              <wp:effectExtent l="0" t="0" r="0" b="0"/>
              <wp:wrapNone/>
              <wp:docPr id="5"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6960" cy="12700"/>
                      </a:xfrm>
                      <a:custGeom>
                        <a:avLst/>
                        <a:gdLst>
                          <a:gd name="T0" fmla="*/ 0 w 9696"/>
                          <a:gd name="T1" fmla="*/ 0 h 20"/>
                          <a:gd name="T2" fmla="*/ 9696 w 9696"/>
                          <a:gd name="T3" fmla="*/ 0 h 20"/>
                        </a:gdLst>
                        <a:ahLst/>
                        <a:cxnLst>
                          <a:cxn ang="0">
                            <a:pos x="T0" y="T1"/>
                          </a:cxn>
                          <a:cxn ang="0">
                            <a:pos x="T2" y="T3"/>
                          </a:cxn>
                        </a:cxnLst>
                        <a:rect l="0" t="0" r="r" b="b"/>
                        <a:pathLst>
                          <a:path w="9696" h="20">
                            <a:moveTo>
                              <a:pt x="0" y="0"/>
                            </a:moveTo>
                            <a:lnTo>
                              <a:pt x="969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4FC4C5C8" id="Freeform 1"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55.2pt,54.35pt,540pt,54.35pt" coordsize="969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" o:allowincell="f" filled="f" strokeweight=".58pt">
              <v:path arrowok="t" o:connecttype="custom" o:connectlocs="0,0;6156960,0" o:connectangles="0,0"/>
              <w10:wrap anchorx="page" anchory="page"/>
            </v:poly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4"/>
    <w:multiLevelType w:val="multilevel"/>
    <w:tmpl w:val="A168BD74"/>
    <w:lvl w:ilvl="0">
      <w:start w:val="1"/>
      <w:numFmt w:val="decimal"/>
      <w:lvlText w:val="%1."/>
      <w:lvlJc w:val="left"/>
      <w:pPr>
        <w:ind w:left="0" w:firstLine="284"/>
      </w:pPr>
      <w:rPr>
        <w:rFonts w:ascii="Cambria" w:hAnsi="Cambria" w:cs="Cambria" w:hint="default"/>
        <w:b/>
        <w:bCs/>
        <w:color w:val="1F497D"/>
        <w:spacing w:val="-1"/>
        <w:sz w:val="28"/>
        <w:szCs w:val="28"/>
      </w:rPr>
    </w:lvl>
    <w:lvl w:ilvl="1">
      <w:start w:val="1"/>
      <w:numFmt w:val="decimal"/>
      <w:lvlText w:val="%1.%2"/>
      <w:lvlJc w:val="left"/>
      <w:pPr>
        <w:ind w:left="567" w:hanging="283"/>
      </w:pPr>
      <w:rPr>
        <w:rFonts w:ascii="Arial" w:hAnsi="Arial" w:cs="Arial" w:hint="default"/>
        <w:b w:val="0"/>
        <w:bCs w:val="0"/>
        <w:sz w:val="24"/>
        <w:szCs w:val="24"/>
      </w:rPr>
    </w:lvl>
    <w:lvl w:ilvl="2">
      <w:start w:val="1"/>
      <w:numFmt w:val="lowerLetter"/>
      <w:lvlText w:val="(%3)"/>
      <w:lvlJc w:val="left"/>
      <w:pPr>
        <w:ind w:left="0" w:hanging="711"/>
      </w:pPr>
      <w:rPr>
        <w:rFonts w:ascii="Times New Roman" w:hAnsi="Times New Roman" w:cs="Times New Roman" w:hint="default"/>
        <w:b w:val="0"/>
        <w:bCs w:val="0"/>
        <w:spacing w:val="-1"/>
        <w:sz w:val="24"/>
        <w:szCs w:val="24"/>
      </w:rPr>
    </w:lvl>
    <w:lvl w:ilvl="3">
      <w:start w:val="1"/>
      <w:numFmt w:val="lowerRoman"/>
      <w:lvlText w:val="(%4)"/>
      <w:lvlJc w:val="left"/>
      <w:pPr>
        <w:ind w:left="0" w:hanging="708"/>
      </w:pPr>
      <w:rPr>
        <w:rFonts w:ascii="Times New Roman" w:hAnsi="Times New Roman" w:cs="Times New Roman" w:hint="default"/>
        <w:b w:val="0"/>
        <w:bCs w:val="0"/>
        <w:spacing w:val="-1"/>
        <w:sz w:val="24"/>
        <w:szCs w:val="24"/>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
    <w:nsid w:val="006D04C6"/>
    <w:multiLevelType w:val="hybridMultilevel"/>
    <w:tmpl w:val="AEA0C6E6"/>
    <w:lvl w:ilvl="0" w:tplc="08090001">
      <w:start w:val="1"/>
      <w:numFmt w:val="bullet"/>
      <w:lvlText w:val=""/>
      <w:lvlJc w:val="left"/>
      <w:pPr>
        <w:ind w:left="1220" w:hanging="360"/>
      </w:pPr>
      <w:rPr>
        <w:rFonts w:ascii="Symbol" w:hAnsi="Symbol" w:hint="default"/>
      </w:rPr>
    </w:lvl>
    <w:lvl w:ilvl="1" w:tplc="08090003" w:tentative="1">
      <w:start w:val="1"/>
      <w:numFmt w:val="bullet"/>
      <w:lvlText w:val="o"/>
      <w:lvlJc w:val="left"/>
      <w:pPr>
        <w:ind w:left="1940" w:hanging="360"/>
      </w:pPr>
      <w:rPr>
        <w:rFonts w:ascii="Courier New" w:hAnsi="Courier New" w:cs="Courier New" w:hint="default"/>
      </w:rPr>
    </w:lvl>
    <w:lvl w:ilvl="2" w:tplc="08090005" w:tentative="1">
      <w:start w:val="1"/>
      <w:numFmt w:val="bullet"/>
      <w:lvlText w:val=""/>
      <w:lvlJc w:val="left"/>
      <w:pPr>
        <w:ind w:left="2660" w:hanging="360"/>
      </w:pPr>
      <w:rPr>
        <w:rFonts w:ascii="Wingdings" w:hAnsi="Wingdings" w:hint="default"/>
      </w:rPr>
    </w:lvl>
    <w:lvl w:ilvl="3" w:tplc="08090001" w:tentative="1">
      <w:start w:val="1"/>
      <w:numFmt w:val="bullet"/>
      <w:lvlText w:val=""/>
      <w:lvlJc w:val="left"/>
      <w:pPr>
        <w:ind w:left="3380" w:hanging="360"/>
      </w:pPr>
      <w:rPr>
        <w:rFonts w:ascii="Symbol" w:hAnsi="Symbol" w:hint="default"/>
      </w:rPr>
    </w:lvl>
    <w:lvl w:ilvl="4" w:tplc="08090003" w:tentative="1">
      <w:start w:val="1"/>
      <w:numFmt w:val="bullet"/>
      <w:lvlText w:val="o"/>
      <w:lvlJc w:val="left"/>
      <w:pPr>
        <w:ind w:left="4100" w:hanging="360"/>
      </w:pPr>
      <w:rPr>
        <w:rFonts w:ascii="Courier New" w:hAnsi="Courier New" w:cs="Courier New" w:hint="default"/>
      </w:rPr>
    </w:lvl>
    <w:lvl w:ilvl="5" w:tplc="08090005" w:tentative="1">
      <w:start w:val="1"/>
      <w:numFmt w:val="bullet"/>
      <w:lvlText w:val=""/>
      <w:lvlJc w:val="left"/>
      <w:pPr>
        <w:ind w:left="4820" w:hanging="360"/>
      </w:pPr>
      <w:rPr>
        <w:rFonts w:ascii="Wingdings" w:hAnsi="Wingdings" w:hint="default"/>
      </w:rPr>
    </w:lvl>
    <w:lvl w:ilvl="6" w:tplc="08090001" w:tentative="1">
      <w:start w:val="1"/>
      <w:numFmt w:val="bullet"/>
      <w:lvlText w:val=""/>
      <w:lvlJc w:val="left"/>
      <w:pPr>
        <w:ind w:left="5540" w:hanging="360"/>
      </w:pPr>
      <w:rPr>
        <w:rFonts w:ascii="Symbol" w:hAnsi="Symbol" w:hint="default"/>
      </w:rPr>
    </w:lvl>
    <w:lvl w:ilvl="7" w:tplc="08090003" w:tentative="1">
      <w:start w:val="1"/>
      <w:numFmt w:val="bullet"/>
      <w:lvlText w:val="o"/>
      <w:lvlJc w:val="left"/>
      <w:pPr>
        <w:ind w:left="6260" w:hanging="360"/>
      </w:pPr>
      <w:rPr>
        <w:rFonts w:ascii="Courier New" w:hAnsi="Courier New" w:cs="Courier New" w:hint="default"/>
      </w:rPr>
    </w:lvl>
    <w:lvl w:ilvl="8" w:tplc="08090005" w:tentative="1">
      <w:start w:val="1"/>
      <w:numFmt w:val="bullet"/>
      <w:lvlText w:val=""/>
      <w:lvlJc w:val="left"/>
      <w:pPr>
        <w:ind w:left="6980" w:hanging="360"/>
      </w:pPr>
      <w:rPr>
        <w:rFonts w:ascii="Wingdings" w:hAnsi="Wingdings" w:hint="default"/>
      </w:rPr>
    </w:lvl>
  </w:abstractNum>
  <w:abstractNum w:abstractNumId="2">
    <w:nsid w:val="01571A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1886693"/>
    <w:multiLevelType w:val="multilevel"/>
    <w:tmpl w:val="1D081854"/>
    <w:lvl w:ilvl="0">
      <w:start w:val="1"/>
      <w:numFmt w:val="decimal"/>
      <w:pStyle w:val="Heading1"/>
      <w:lvlText w:val="%1."/>
      <w:lvlJc w:val="left"/>
      <w:pPr>
        <w:ind w:left="0" w:firstLine="284"/>
      </w:pPr>
      <w:rPr>
        <w:rFonts w:ascii="Arial" w:hAnsi="Arial" w:cs="Arial" w:hint="default"/>
        <w:b/>
        <w:bCs/>
        <w:color w:val="1F497D"/>
        <w:spacing w:val="-1"/>
        <w:sz w:val="24"/>
        <w:szCs w:val="24"/>
      </w:rPr>
    </w:lvl>
    <w:lvl w:ilvl="1">
      <w:start w:val="1"/>
      <w:numFmt w:val="decimal"/>
      <w:lvlText w:val="%1.%2"/>
      <w:lvlJc w:val="left"/>
      <w:pPr>
        <w:ind w:left="851" w:hanging="567"/>
      </w:pPr>
      <w:rPr>
        <w:rFonts w:ascii="Arial" w:hAnsi="Arial" w:cs="Arial" w:hint="default"/>
        <w:b w:val="0"/>
        <w:bCs w:val="0"/>
        <w:sz w:val="24"/>
        <w:szCs w:val="24"/>
      </w:rPr>
    </w:lvl>
    <w:lvl w:ilvl="2">
      <w:start w:val="1"/>
      <w:numFmt w:val="lowerLetter"/>
      <w:lvlText w:val="(%3)"/>
      <w:lvlJc w:val="left"/>
      <w:pPr>
        <w:ind w:left="0" w:hanging="711"/>
      </w:pPr>
      <w:rPr>
        <w:rFonts w:ascii="Times New Roman" w:hAnsi="Times New Roman" w:cs="Times New Roman" w:hint="default"/>
        <w:b w:val="0"/>
        <w:bCs w:val="0"/>
        <w:spacing w:val="-1"/>
        <w:sz w:val="24"/>
        <w:szCs w:val="24"/>
      </w:rPr>
    </w:lvl>
    <w:lvl w:ilvl="3">
      <w:start w:val="1"/>
      <w:numFmt w:val="lowerRoman"/>
      <w:lvlText w:val="(%4)"/>
      <w:lvlJc w:val="left"/>
      <w:pPr>
        <w:ind w:left="0" w:hanging="708"/>
      </w:pPr>
      <w:rPr>
        <w:rFonts w:ascii="Times New Roman" w:hAnsi="Times New Roman" w:cs="Times New Roman" w:hint="default"/>
        <w:b w:val="0"/>
        <w:bCs w:val="0"/>
        <w:spacing w:val="-1"/>
        <w:sz w:val="24"/>
        <w:szCs w:val="24"/>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4">
    <w:nsid w:val="1C26248E"/>
    <w:multiLevelType w:val="multilevel"/>
    <w:tmpl w:val="A0ECFF1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DF32808"/>
    <w:multiLevelType w:val="hybridMultilevel"/>
    <w:tmpl w:val="C8363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2D3359E"/>
    <w:multiLevelType w:val="multilevel"/>
    <w:tmpl w:val="10ECA878"/>
    <w:lvl w:ilvl="0">
      <w:start w:val="1"/>
      <w:numFmt w:val="decimal"/>
      <w:lvlText w:val="%1."/>
      <w:lvlJc w:val="left"/>
      <w:pPr>
        <w:ind w:left="720" w:hanging="360"/>
      </w:pPr>
      <w:rPr>
        <w:rFonts w:cs="Times New Roman" w:hint="default"/>
        <w:b/>
      </w:rPr>
    </w:lvl>
    <w:lvl w:ilvl="1">
      <w:start w:val="1"/>
      <w:numFmt w:val="decimal"/>
      <w:pStyle w:val="Style3"/>
      <w:isLgl/>
      <w:lvlText w:val="%1.%2"/>
      <w:lvlJc w:val="left"/>
      <w:pPr>
        <w:ind w:left="720" w:hanging="360"/>
      </w:pPr>
      <w:rPr>
        <w:rFonts w:cs="Times New Roman"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nsid w:val="24D529DF"/>
    <w:multiLevelType w:val="hybridMultilevel"/>
    <w:tmpl w:val="173C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8E51C1"/>
    <w:multiLevelType w:val="hybridMultilevel"/>
    <w:tmpl w:val="2D6048B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9">
    <w:nsid w:val="29962926"/>
    <w:multiLevelType w:val="hybridMultilevel"/>
    <w:tmpl w:val="A9E6878A"/>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10">
    <w:nsid w:val="2B0F27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DE97248"/>
    <w:multiLevelType w:val="multilevel"/>
    <w:tmpl w:val="E6F4A866"/>
    <w:lvl w:ilvl="0">
      <w:start w:val="6"/>
      <w:numFmt w:val="decimal"/>
      <w:lvlText w:val="%1"/>
      <w:lvlJc w:val="left"/>
      <w:pPr>
        <w:ind w:left="525" w:hanging="525"/>
      </w:pPr>
      <w:rPr>
        <w:rFonts w:hint="default"/>
      </w:rPr>
    </w:lvl>
    <w:lvl w:ilvl="1">
      <w:start w:val="8"/>
      <w:numFmt w:val="decimal"/>
      <w:lvlText w:val="%1.%2"/>
      <w:lvlJc w:val="left"/>
      <w:pPr>
        <w:ind w:left="596" w:hanging="525"/>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368" w:hanging="1800"/>
      </w:pPr>
      <w:rPr>
        <w:rFonts w:hint="default"/>
      </w:rPr>
    </w:lvl>
  </w:abstractNum>
  <w:abstractNum w:abstractNumId="12">
    <w:nsid w:val="318205E3"/>
    <w:multiLevelType w:val="hybridMultilevel"/>
    <w:tmpl w:val="A31AB39E"/>
    <w:lvl w:ilvl="0" w:tplc="779E89E6">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2FE6F2E"/>
    <w:multiLevelType w:val="multilevel"/>
    <w:tmpl w:val="97203A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3766E03"/>
    <w:multiLevelType w:val="hybridMultilevel"/>
    <w:tmpl w:val="771AC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6A63B05"/>
    <w:multiLevelType w:val="hybridMultilevel"/>
    <w:tmpl w:val="264C9E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764B82"/>
    <w:multiLevelType w:val="multilevel"/>
    <w:tmpl w:val="00000887"/>
    <w:lvl w:ilvl="0">
      <w:start w:val="1"/>
      <w:numFmt w:val="decimal"/>
      <w:lvlText w:val="%1."/>
      <w:lvlJc w:val="left"/>
      <w:pPr>
        <w:ind w:hanging="709"/>
      </w:pPr>
      <w:rPr>
        <w:rFonts w:ascii="Cambria" w:hAnsi="Cambria" w:cs="Cambria"/>
        <w:b/>
        <w:bCs/>
        <w:color w:val="1F497D"/>
        <w:spacing w:val="-1"/>
        <w:sz w:val="28"/>
        <w:szCs w:val="28"/>
      </w:rPr>
    </w:lvl>
    <w:lvl w:ilvl="1">
      <w:start w:val="1"/>
      <w:numFmt w:val="decimal"/>
      <w:lvlText w:val="%1.%2"/>
      <w:lvlJc w:val="left"/>
      <w:pPr>
        <w:ind w:hanging="708"/>
      </w:pPr>
      <w:rPr>
        <w:rFonts w:ascii="Times New Roman" w:hAnsi="Times New Roman" w:cs="Times New Roman"/>
        <w:b w:val="0"/>
        <w:bCs w:val="0"/>
        <w:sz w:val="24"/>
        <w:szCs w:val="24"/>
      </w:rPr>
    </w:lvl>
    <w:lvl w:ilvl="2">
      <w:start w:val="1"/>
      <w:numFmt w:val="lowerLetter"/>
      <w:lvlText w:val="(%3)"/>
      <w:lvlJc w:val="left"/>
      <w:pPr>
        <w:ind w:hanging="711"/>
      </w:pPr>
      <w:rPr>
        <w:rFonts w:ascii="Times New Roman" w:hAnsi="Times New Roman" w:cs="Times New Roman"/>
        <w:b w:val="0"/>
        <w:bCs w:val="0"/>
        <w:spacing w:val="-1"/>
        <w:sz w:val="24"/>
        <w:szCs w:val="24"/>
      </w:rPr>
    </w:lvl>
    <w:lvl w:ilvl="3">
      <w:start w:val="1"/>
      <w:numFmt w:val="lowerRoman"/>
      <w:lvlText w:val="(%4)"/>
      <w:lvlJc w:val="left"/>
      <w:pPr>
        <w:ind w:hanging="708"/>
      </w:pPr>
      <w:rPr>
        <w:rFonts w:ascii="Times New Roman" w:hAnsi="Times New Roman" w:cs="Times New Roman"/>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47D56AB4"/>
    <w:multiLevelType w:val="hybridMultilevel"/>
    <w:tmpl w:val="8F342A90"/>
    <w:lvl w:ilvl="0" w:tplc="08090001">
      <w:start w:val="1"/>
      <w:numFmt w:val="bullet"/>
      <w:lvlText w:val=""/>
      <w:lvlJc w:val="left"/>
      <w:pPr>
        <w:ind w:left="872" w:hanging="360"/>
      </w:pPr>
      <w:rPr>
        <w:rFonts w:ascii="Symbol" w:hAnsi="Symbol" w:hint="default"/>
      </w:rPr>
    </w:lvl>
    <w:lvl w:ilvl="1" w:tplc="08090003" w:tentative="1">
      <w:start w:val="1"/>
      <w:numFmt w:val="bullet"/>
      <w:lvlText w:val="o"/>
      <w:lvlJc w:val="left"/>
      <w:pPr>
        <w:ind w:left="1592" w:hanging="360"/>
      </w:pPr>
      <w:rPr>
        <w:rFonts w:ascii="Courier New" w:hAnsi="Courier New" w:cs="Courier New" w:hint="default"/>
      </w:rPr>
    </w:lvl>
    <w:lvl w:ilvl="2" w:tplc="08090005" w:tentative="1">
      <w:start w:val="1"/>
      <w:numFmt w:val="bullet"/>
      <w:lvlText w:val=""/>
      <w:lvlJc w:val="left"/>
      <w:pPr>
        <w:ind w:left="2312" w:hanging="360"/>
      </w:pPr>
      <w:rPr>
        <w:rFonts w:ascii="Wingdings" w:hAnsi="Wingdings" w:hint="default"/>
      </w:rPr>
    </w:lvl>
    <w:lvl w:ilvl="3" w:tplc="08090001" w:tentative="1">
      <w:start w:val="1"/>
      <w:numFmt w:val="bullet"/>
      <w:lvlText w:val=""/>
      <w:lvlJc w:val="left"/>
      <w:pPr>
        <w:ind w:left="3032" w:hanging="360"/>
      </w:pPr>
      <w:rPr>
        <w:rFonts w:ascii="Symbol" w:hAnsi="Symbol" w:hint="default"/>
      </w:rPr>
    </w:lvl>
    <w:lvl w:ilvl="4" w:tplc="08090003" w:tentative="1">
      <w:start w:val="1"/>
      <w:numFmt w:val="bullet"/>
      <w:lvlText w:val="o"/>
      <w:lvlJc w:val="left"/>
      <w:pPr>
        <w:ind w:left="3752" w:hanging="360"/>
      </w:pPr>
      <w:rPr>
        <w:rFonts w:ascii="Courier New" w:hAnsi="Courier New" w:cs="Courier New" w:hint="default"/>
      </w:rPr>
    </w:lvl>
    <w:lvl w:ilvl="5" w:tplc="08090005" w:tentative="1">
      <w:start w:val="1"/>
      <w:numFmt w:val="bullet"/>
      <w:lvlText w:val=""/>
      <w:lvlJc w:val="left"/>
      <w:pPr>
        <w:ind w:left="4472" w:hanging="360"/>
      </w:pPr>
      <w:rPr>
        <w:rFonts w:ascii="Wingdings" w:hAnsi="Wingdings" w:hint="default"/>
      </w:rPr>
    </w:lvl>
    <w:lvl w:ilvl="6" w:tplc="08090001" w:tentative="1">
      <w:start w:val="1"/>
      <w:numFmt w:val="bullet"/>
      <w:lvlText w:val=""/>
      <w:lvlJc w:val="left"/>
      <w:pPr>
        <w:ind w:left="5192" w:hanging="360"/>
      </w:pPr>
      <w:rPr>
        <w:rFonts w:ascii="Symbol" w:hAnsi="Symbol" w:hint="default"/>
      </w:rPr>
    </w:lvl>
    <w:lvl w:ilvl="7" w:tplc="08090003" w:tentative="1">
      <w:start w:val="1"/>
      <w:numFmt w:val="bullet"/>
      <w:lvlText w:val="o"/>
      <w:lvlJc w:val="left"/>
      <w:pPr>
        <w:ind w:left="5912" w:hanging="360"/>
      </w:pPr>
      <w:rPr>
        <w:rFonts w:ascii="Courier New" w:hAnsi="Courier New" w:cs="Courier New" w:hint="default"/>
      </w:rPr>
    </w:lvl>
    <w:lvl w:ilvl="8" w:tplc="08090005" w:tentative="1">
      <w:start w:val="1"/>
      <w:numFmt w:val="bullet"/>
      <w:lvlText w:val=""/>
      <w:lvlJc w:val="left"/>
      <w:pPr>
        <w:ind w:left="6632" w:hanging="360"/>
      </w:pPr>
      <w:rPr>
        <w:rFonts w:ascii="Wingdings" w:hAnsi="Wingdings" w:hint="default"/>
      </w:rPr>
    </w:lvl>
  </w:abstractNum>
  <w:abstractNum w:abstractNumId="18">
    <w:nsid w:val="4DA57429"/>
    <w:multiLevelType w:val="hybridMultilevel"/>
    <w:tmpl w:val="1F3CB602"/>
    <w:lvl w:ilvl="0" w:tplc="D11A704A">
      <w:start w:val="1"/>
      <w:numFmt w:val="decimal"/>
      <w:lvlText w:val="%1."/>
      <w:lvlJc w:val="left"/>
      <w:pPr>
        <w:tabs>
          <w:tab w:val="num" w:pos="720"/>
        </w:tabs>
        <w:ind w:left="720" w:hanging="360"/>
      </w:pPr>
      <w:rPr>
        <w:rFonts w:hint="default"/>
      </w:rPr>
    </w:lvl>
    <w:lvl w:ilvl="1" w:tplc="551203C6" w:tentative="1">
      <w:start w:val="1"/>
      <w:numFmt w:val="bullet"/>
      <w:lvlText w:val="•"/>
      <w:lvlJc w:val="left"/>
      <w:pPr>
        <w:tabs>
          <w:tab w:val="num" w:pos="1440"/>
        </w:tabs>
        <w:ind w:left="1440" w:hanging="360"/>
      </w:pPr>
      <w:rPr>
        <w:rFonts w:ascii="Times New Roman" w:hAnsi="Times New Roman" w:hint="default"/>
      </w:rPr>
    </w:lvl>
    <w:lvl w:ilvl="2" w:tplc="26E48166" w:tentative="1">
      <w:start w:val="1"/>
      <w:numFmt w:val="bullet"/>
      <w:lvlText w:val="•"/>
      <w:lvlJc w:val="left"/>
      <w:pPr>
        <w:tabs>
          <w:tab w:val="num" w:pos="2160"/>
        </w:tabs>
        <w:ind w:left="2160" w:hanging="360"/>
      </w:pPr>
      <w:rPr>
        <w:rFonts w:ascii="Times New Roman" w:hAnsi="Times New Roman" w:hint="default"/>
      </w:rPr>
    </w:lvl>
    <w:lvl w:ilvl="3" w:tplc="A25C1DF2" w:tentative="1">
      <w:start w:val="1"/>
      <w:numFmt w:val="bullet"/>
      <w:lvlText w:val="•"/>
      <w:lvlJc w:val="left"/>
      <w:pPr>
        <w:tabs>
          <w:tab w:val="num" w:pos="2880"/>
        </w:tabs>
        <w:ind w:left="2880" w:hanging="360"/>
      </w:pPr>
      <w:rPr>
        <w:rFonts w:ascii="Times New Roman" w:hAnsi="Times New Roman" w:hint="default"/>
      </w:rPr>
    </w:lvl>
    <w:lvl w:ilvl="4" w:tplc="22103AC2" w:tentative="1">
      <w:start w:val="1"/>
      <w:numFmt w:val="bullet"/>
      <w:lvlText w:val="•"/>
      <w:lvlJc w:val="left"/>
      <w:pPr>
        <w:tabs>
          <w:tab w:val="num" w:pos="3600"/>
        </w:tabs>
        <w:ind w:left="3600" w:hanging="360"/>
      </w:pPr>
      <w:rPr>
        <w:rFonts w:ascii="Times New Roman" w:hAnsi="Times New Roman" w:hint="default"/>
      </w:rPr>
    </w:lvl>
    <w:lvl w:ilvl="5" w:tplc="9A8A0C30" w:tentative="1">
      <w:start w:val="1"/>
      <w:numFmt w:val="bullet"/>
      <w:lvlText w:val="•"/>
      <w:lvlJc w:val="left"/>
      <w:pPr>
        <w:tabs>
          <w:tab w:val="num" w:pos="4320"/>
        </w:tabs>
        <w:ind w:left="4320" w:hanging="360"/>
      </w:pPr>
      <w:rPr>
        <w:rFonts w:ascii="Times New Roman" w:hAnsi="Times New Roman" w:hint="default"/>
      </w:rPr>
    </w:lvl>
    <w:lvl w:ilvl="6" w:tplc="DA963892" w:tentative="1">
      <w:start w:val="1"/>
      <w:numFmt w:val="bullet"/>
      <w:lvlText w:val="•"/>
      <w:lvlJc w:val="left"/>
      <w:pPr>
        <w:tabs>
          <w:tab w:val="num" w:pos="5040"/>
        </w:tabs>
        <w:ind w:left="5040" w:hanging="360"/>
      </w:pPr>
      <w:rPr>
        <w:rFonts w:ascii="Times New Roman" w:hAnsi="Times New Roman" w:hint="default"/>
      </w:rPr>
    </w:lvl>
    <w:lvl w:ilvl="7" w:tplc="8B56DD6A" w:tentative="1">
      <w:start w:val="1"/>
      <w:numFmt w:val="bullet"/>
      <w:lvlText w:val="•"/>
      <w:lvlJc w:val="left"/>
      <w:pPr>
        <w:tabs>
          <w:tab w:val="num" w:pos="5760"/>
        </w:tabs>
        <w:ind w:left="5760" w:hanging="360"/>
      </w:pPr>
      <w:rPr>
        <w:rFonts w:ascii="Times New Roman" w:hAnsi="Times New Roman" w:hint="default"/>
      </w:rPr>
    </w:lvl>
    <w:lvl w:ilvl="8" w:tplc="A9DE333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191603A"/>
    <w:multiLevelType w:val="hybridMultilevel"/>
    <w:tmpl w:val="9CBED6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3187CEC"/>
    <w:multiLevelType w:val="multilevel"/>
    <w:tmpl w:val="F6527026"/>
    <w:lvl w:ilvl="0">
      <w:start w:val="1"/>
      <w:numFmt w:val="decimal"/>
      <w:lvlText w:val="%1."/>
      <w:lvlJc w:val="left"/>
      <w:pPr>
        <w:ind w:hanging="709"/>
      </w:pPr>
      <w:rPr>
        <w:rFonts w:ascii="Cambria" w:hAnsi="Cambria" w:cs="Cambria"/>
        <w:b/>
        <w:bCs/>
        <w:color w:val="1F497D"/>
        <w:spacing w:val="-1"/>
        <w:sz w:val="28"/>
        <w:szCs w:val="28"/>
      </w:rPr>
    </w:lvl>
    <w:lvl w:ilvl="1">
      <w:start w:val="1"/>
      <w:numFmt w:val="decimal"/>
      <w:lvlText w:val="%1.%2"/>
      <w:lvlJc w:val="left"/>
      <w:pPr>
        <w:ind w:hanging="708"/>
      </w:pPr>
      <w:rPr>
        <w:rFonts w:ascii="Arial" w:hAnsi="Arial" w:cs="Arial" w:hint="default"/>
        <w:b w:val="0"/>
        <w:bCs w:val="0"/>
        <w:sz w:val="24"/>
        <w:szCs w:val="24"/>
      </w:rPr>
    </w:lvl>
    <w:lvl w:ilvl="2">
      <w:start w:val="1"/>
      <w:numFmt w:val="lowerLetter"/>
      <w:lvlText w:val="(%3)"/>
      <w:lvlJc w:val="left"/>
      <w:pPr>
        <w:ind w:hanging="711"/>
      </w:pPr>
      <w:rPr>
        <w:rFonts w:ascii="Times New Roman" w:hAnsi="Times New Roman" w:cs="Times New Roman"/>
        <w:b w:val="0"/>
        <w:bCs w:val="0"/>
        <w:spacing w:val="-1"/>
        <w:sz w:val="24"/>
        <w:szCs w:val="24"/>
      </w:rPr>
    </w:lvl>
    <w:lvl w:ilvl="3">
      <w:start w:val="1"/>
      <w:numFmt w:val="lowerRoman"/>
      <w:lvlText w:val="(%4)"/>
      <w:lvlJc w:val="left"/>
      <w:pPr>
        <w:ind w:hanging="708"/>
      </w:pPr>
      <w:rPr>
        <w:rFonts w:ascii="Times New Roman" w:hAnsi="Times New Roman" w:cs="Times New Roman"/>
        <w:b w:val="0"/>
        <w:bCs w:val="0"/>
        <w:spacing w:val="-1"/>
        <w:sz w:val="24"/>
        <w:szCs w:val="24"/>
      </w:rPr>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61820B6F"/>
    <w:multiLevelType w:val="hybridMultilevel"/>
    <w:tmpl w:val="A28ECBCE"/>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22">
    <w:nsid w:val="626E71F1"/>
    <w:multiLevelType w:val="hybridMultilevel"/>
    <w:tmpl w:val="78C6DB46"/>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23">
    <w:nsid w:val="63EB0C8E"/>
    <w:multiLevelType w:val="multilevel"/>
    <w:tmpl w:val="4F003424"/>
    <w:lvl w:ilvl="0">
      <w:start w:val="7"/>
      <w:numFmt w:val="decimal"/>
      <w:lvlText w:val="%1"/>
      <w:lvlJc w:val="left"/>
      <w:pPr>
        <w:ind w:left="460" w:hanging="460"/>
      </w:pPr>
      <w:rPr>
        <w:rFonts w:hint="default"/>
      </w:rPr>
    </w:lvl>
    <w:lvl w:ilvl="1">
      <w:start w:val="10"/>
      <w:numFmt w:val="decimal"/>
      <w:lvlText w:val="%1.%2"/>
      <w:lvlJc w:val="left"/>
      <w:pPr>
        <w:ind w:left="602" w:hanging="4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nsid w:val="69A64435"/>
    <w:multiLevelType w:val="multilevel"/>
    <w:tmpl w:val="DF847768"/>
    <w:lvl w:ilvl="0">
      <w:start w:val="6"/>
      <w:numFmt w:val="decimal"/>
      <w:lvlText w:val="%1"/>
      <w:lvlJc w:val="left"/>
      <w:pPr>
        <w:ind w:left="360" w:hanging="360"/>
      </w:pPr>
      <w:rPr>
        <w:rFonts w:hint="default"/>
      </w:rPr>
    </w:lvl>
    <w:lvl w:ilvl="1">
      <w:start w:val="6"/>
      <w:numFmt w:val="decimal"/>
      <w:lvlText w:val="%1.%2"/>
      <w:lvlJc w:val="left"/>
      <w:pPr>
        <w:ind w:left="51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352" w:hanging="144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016" w:hanging="1800"/>
      </w:pPr>
      <w:rPr>
        <w:rFonts w:hint="default"/>
      </w:rPr>
    </w:lvl>
  </w:abstractNum>
  <w:abstractNum w:abstractNumId="25">
    <w:nsid w:val="6AF3279A"/>
    <w:multiLevelType w:val="multilevel"/>
    <w:tmpl w:val="E24E455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nsid w:val="6BAA2F8B"/>
    <w:multiLevelType w:val="hybridMultilevel"/>
    <w:tmpl w:val="633A43D4"/>
    <w:lvl w:ilvl="0" w:tplc="08090001">
      <w:start w:val="1"/>
      <w:numFmt w:val="bullet"/>
      <w:lvlText w:val=""/>
      <w:lvlJc w:val="left"/>
      <w:pPr>
        <w:ind w:left="2921" w:hanging="360"/>
      </w:pPr>
      <w:rPr>
        <w:rFonts w:ascii="Symbol" w:hAnsi="Symbol" w:hint="default"/>
      </w:rPr>
    </w:lvl>
    <w:lvl w:ilvl="1" w:tplc="08090003">
      <w:start w:val="1"/>
      <w:numFmt w:val="bullet"/>
      <w:lvlText w:val="o"/>
      <w:lvlJc w:val="left"/>
      <w:pPr>
        <w:ind w:left="3641" w:hanging="360"/>
      </w:pPr>
      <w:rPr>
        <w:rFonts w:ascii="Courier New" w:hAnsi="Courier New" w:cs="Courier New" w:hint="default"/>
      </w:rPr>
    </w:lvl>
    <w:lvl w:ilvl="2" w:tplc="08090005" w:tentative="1">
      <w:start w:val="1"/>
      <w:numFmt w:val="bullet"/>
      <w:lvlText w:val=""/>
      <w:lvlJc w:val="left"/>
      <w:pPr>
        <w:ind w:left="4361" w:hanging="360"/>
      </w:pPr>
      <w:rPr>
        <w:rFonts w:ascii="Wingdings" w:hAnsi="Wingdings" w:hint="default"/>
      </w:rPr>
    </w:lvl>
    <w:lvl w:ilvl="3" w:tplc="08090001" w:tentative="1">
      <w:start w:val="1"/>
      <w:numFmt w:val="bullet"/>
      <w:lvlText w:val=""/>
      <w:lvlJc w:val="left"/>
      <w:pPr>
        <w:ind w:left="5081" w:hanging="360"/>
      </w:pPr>
      <w:rPr>
        <w:rFonts w:ascii="Symbol" w:hAnsi="Symbol" w:hint="default"/>
      </w:rPr>
    </w:lvl>
    <w:lvl w:ilvl="4" w:tplc="08090003" w:tentative="1">
      <w:start w:val="1"/>
      <w:numFmt w:val="bullet"/>
      <w:lvlText w:val="o"/>
      <w:lvlJc w:val="left"/>
      <w:pPr>
        <w:ind w:left="5801" w:hanging="360"/>
      </w:pPr>
      <w:rPr>
        <w:rFonts w:ascii="Courier New" w:hAnsi="Courier New" w:cs="Courier New" w:hint="default"/>
      </w:rPr>
    </w:lvl>
    <w:lvl w:ilvl="5" w:tplc="08090005" w:tentative="1">
      <w:start w:val="1"/>
      <w:numFmt w:val="bullet"/>
      <w:lvlText w:val=""/>
      <w:lvlJc w:val="left"/>
      <w:pPr>
        <w:ind w:left="6521" w:hanging="360"/>
      </w:pPr>
      <w:rPr>
        <w:rFonts w:ascii="Wingdings" w:hAnsi="Wingdings" w:hint="default"/>
      </w:rPr>
    </w:lvl>
    <w:lvl w:ilvl="6" w:tplc="08090001" w:tentative="1">
      <w:start w:val="1"/>
      <w:numFmt w:val="bullet"/>
      <w:lvlText w:val=""/>
      <w:lvlJc w:val="left"/>
      <w:pPr>
        <w:ind w:left="7241" w:hanging="360"/>
      </w:pPr>
      <w:rPr>
        <w:rFonts w:ascii="Symbol" w:hAnsi="Symbol" w:hint="default"/>
      </w:rPr>
    </w:lvl>
    <w:lvl w:ilvl="7" w:tplc="08090003" w:tentative="1">
      <w:start w:val="1"/>
      <w:numFmt w:val="bullet"/>
      <w:lvlText w:val="o"/>
      <w:lvlJc w:val="left"/>
      <w:pPr>
        <w:ind w:left="7961" w:hanging="360"/>
      </w:pPr>
      <w:rPr>
        <w:rFonts w:ascii="Courier New" w:hAnsi="Courier New" w:cs="Courier New" w:hint="default"/>
      </w:rPr>
    </w:lvl>
    <w:lvl w:ilvl="8" w:tplc="08090005" w:tentative="1">
      <w:start w:val="1"/>
      <w:numFmt w:val="bullet"/>
      <w:lvlText w:val=""/>
      <w:lvlJc w:val="left"/>
      <w:pPr>
        <w:ind w:left="8681" w:hanging="360"/>
      </w:pPr>
      <w:rPr>
        <w:rFonts w:ascii="Wingdings" w:hAnsi="Wingdings" w:hint="default"/>
      </w:rPr>
    </w:lvl>
  </w:abstractNum>
  <w:abstractNum w:abstractNumId="27">
    <w:nsid w:val="6D1D3FA6"/>
    <w:multiLevelType w:val="hybridMultilevel"/>
    <w:tmpl w:val="A4B8C10A"/>
    <w:lvl w:ilvl="0" w:tplc="08090001">
      <w:start w:val="1"/>
      <w:numFmt w:val="bullet"/>
      <w:lvlText w:val=""/>
      <w:lvlJc w:val="left"/>
      <w:pPr>
        <w:ind w:left="871" w:hanging="360"/>
      </w:pPr>
      <w:rPr>
        <w:rFonts w:ascii="Symbol" w:hAnsi="Symbol" w:hint="default"/>
      </w:rPr>
    </w:lvl>
    <w:lvl w:ilvl="1" w:tplc="08090003" w:tentative="1">
      <w:start w:val="1"/>
      <w:numFmt w:val="bullet"/>
      <w:lvlText w:val="o"/>
      <w:lvlJc w:val="left"/>
      <w:pPr>
        <w:ind w:left="1591" w:hanging="360"/>
      </w:pPr>
      <w:rPr>
        <w:rFonts w:ascii="Courier New" w:hAnsi="Courier New" w:cs="Courier New" w:hint="default"/>
      </w:rPr>
    </w:lvl>
    <w:lvl w:ilvl="2" w:tplc="08090005" w:tentative="1">
      <w:start w:val="1"/>
      <w:numFmt w:val="bullet"/>
      <w:lvlText w:val=""/>
      <w:lvlJc w:val="left"/>
      <w:pPr>
        <w:ind w:left="2311" w:hanging="360"/>
      </w:pPr>
      <w:rPr>
        <w:rFonts w:ascii="Wingdings" w:hAnsi="Wingdings" w:hint="default"/>
      </w:rPr>
    </w:lvl>
    <w:lvl w:ilvl="3" w:tplc="08090001" w:tentative="1">
      <w:start w:val="1"/>
      <w:numFmt w:val="bullet"/>
      <w:lvlText w:val=""/>
      <w:lvlJc w:val="left"/>
      <w:pPr>
        <w:ind w:left="3031" w:hanging="360"/>
      </w:pPr>
      <w:rPr>
        <w:rFonts w:ascii="Symbol" w:hAnsi="Symbol" w:hint="default"/>
      </w:rPr>
    </w:lvl>
    <w:lvl w:ilvl="4" w:tplc="08090003" w:tentative="1">
      <w:start w:val="1"/>
      <w:numFmt w:val="bullet"/>
      <w:lvlText w:val="o"/>
      <w:lvlJc w:val="left"/>
      <w:pPr>
        <w:ind w:left="3751" w:hanging="360"/>
      </w:pPr>
      <w:rPr>
        <w:rFonts w:ascii="Courier New" w:hAnsi="Courier New" w:cs="Courier New" w:hint="default"/>
      </w:rPr>
    </w:lvl>
    <w:lvl w:ilvl="5" w:tplc="08090005" w:tentative="1">
      <w:start w:val="1"/>
      <w:numFmt w:val="bullet"/>
      <w:lvlText w:val=""/>
      <w:lvlJc w:val="left"/>
      <w:pPr>
        <w:ind w:left="4471" w:hanging="360"/>
      </w:pPr>
      <w:rPr>
        <w:rFonts w:ascii="Wingdings" w:hAnsi="Wingdings" w:hint="default"/>
      </w:rPr>
    </w:lvl>
    <w:lvl w:ilvl="6" w:tplc="08090001" w:tentative="1">
      <w:start w:val="1"/>
      <w:numFmt w:val="bullet"/>
      <w:lvlText w:val=""/>
      <w:lvlJc w:val="left"/>
      <w:pPr>
        <w:ind w:left="5191" w:hanging="360"/>
      </w:pPr>
      <w:rPr>
        <w:rFonts w:ascii="Symbol" w:hAnsi="Symbol" w:hint="default"/>
      </w:rPr>
    </w:lvl>
    <w:lvl w:ilvl="7" w:tplc="08090003" w:tentative="1">
      <w:start w:val="1"/>
      <w:numFmt w:val="bullet"/>
      <w:lvlText w:val="o"/>
      <w:lvlJc w:val="left"/>
      <w:pPr>
        <w:ind w:left="5911" w:hanging="360"/>
      </w:pPr>
      <w:rPr>
        <w:rFonts w:ascii="Courier New" w:hAnsi="Courier New" w:cs="Courier New" w:hint="default"/>
      </w:rPr>
    </w:lvl>
    <w:lvl w:ilvl="8" w:tplc="08090005" w:tentative="1">
      <w:start w:val="1"/>
      <w:numFmt w:val="bullet"/>
      <w:lvlText w:val=""/>
      <w:lvlJc w:val="left"/>
      <w:pPr>
        <w:ind w:left="6631" w:hanging="360"/>
      </w:pPr>
      <w:rPr>
        <w:rFonts w:ascii="Wingdings" w:hAnsi="Wingdings" w:hint="default"/>
      </w:rPr>
    </w:lvl>
  </w:abstractNum>
  <w:abstractNum w:abstractNumId="28">
    <w:nsid w:val="70831F0A"/>
    <w:multiLevelType w:val="hybridMultilevel"/>
    <w:tmpl w:val="39BA008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nsid w:val="73D50042"/>
    <w:multiLevelType w:val="hybridMultilevel"/>
    <w:tmpl w:val="FF307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7354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9E80EC8"/>
    <w:multiLevelType w:val="multilevel"/>
    <w:tmpl w:val="ABD45D48"/>
    <w:lvl w:ilvl="0">
      <w:start w:val="1"/>
      <w:numFmt w:val="decimal"/>
      <w:lvlText w:val="%1."/>
      <w:lvlJc w:val="left"/>
      <w:pPr>
        <w:ind w:left="511" w:hanging="360"/>
      </w:pPr>
    </w:lvl>
    <w:lvl w:ilvl="1">
      <w:start w:val="1"/>
      <w:numFmt w:val="decimal"/>
      <w:lvlText w:val="%1.%2."/>
      <w:lvlJc w:val="left"/>
      <w:pPr>
        <w:ind w:left="943" w:hanging="432"/>
      </w:pPr>
    </w:lvl>
    <w:lvl w:ilvl="2">
      <w:start w:val="1"/>
      <w:numFmt w:val="decimal"/>
      <w:lvlText w:val="%1.%2.%3."/>
      <w:lvlJc w:val="left"/>
      <w:pPr>
        <w:ind w:left="1375" w:hanging="504"/>
      </w:pPr>
    </w:lvl>
    <w:lvl w:ilvl="3">
      <w:start w:val="1"/>
      <w:numFmt w:val="decimal"/>
      <w:lvlText w:val="%1.%2.%3.%4."/>
      <w:lvlJc w:val="left"/>
      <w:pPr>
        <w:ind w:left="1879" w:hanging="648"/>
      </w:pPr>
    </w:lvl>
    <w:lvl w:ilvl="4">
      <w:start w:val="1"/>
      <w:numFmt w:val="decimal"/>
      <w:lvlText w:val="%1.%2.%3.%4.%5."/>
      <w:lvlJc w:val="left"/>
      <w:pPr>
        <w:ind w:left="2383" w:hanging="792"/>
      </w:pPr>
    </w:lvl>
    <w:lvl w:ilvl="5">
      <w:start w:val="1"/>
      <w:numFmt w:val="decimal"/>
      <w:lvlText w:val="%1.%2.%3.%4.%5.%6."/>
      <w:lvlJc w:val="left"/>
      <w:pPr>
        <w:ind w:left="2887" w:hanging="936"/>
      </w:pPr>
    </w:lvl>
    <w:lvl w:ilvl="6">
      <w:start w:val="1"/>
      <w:numFmt w:val="decimal"/>
      <w:lvlText w:val="%1.%2.%3.%4.%5.%6.%7."/>
      <w:lvlJc w:val="left"/>
      <w:pPr>
        <w:ind w:left="3391" w:hanging="1080"/>
      </w:pPr>
    </w:lvl>
    <w:lvl w:ilvl="7">
      <w:start w:val="1"/>
      <w:numFmt w:val="decimal"/>
      <w:lvlText w:val="%1.%2.%3.%4.%5.%6.%7.%8."/>
      <w:lvlJc w:val="left"/>
      <w:pPr>
        <w:ind w:left="3895" w:hanging="1224"/>
      </w:pPr>
    </w:lvl>
    <w:lvl w:ilvl="8">
      <w:start w:val="1"/>
      <w:numFmt w:val="decimal"/>
      <w:lvlText w:val="%1.%2.%3.%4.%5.%6.%7.%8.%9."/>
      <w:lvlJc w:val="left"/>
      <w:pPr>
        <w:ind w:left="4471" w:hanging="1440"/>
      </w:pPr>
    </w:lvl>
  </w:abstractNum>
  <w:abstractNum w:abstractNumId="32">
    <w:nsid w:val="7BE263B2"/>
    <w:multiLevelType w:val="multilevel"/>
    <w:tmpl w:val="6F625F3A"/>
    <w:lvl w:ilvl="0">
      <w:start w:val="1"/>
      <w:numFmt w:val="decimal"/>
      <w:lvlText w:val="%1."/>
      <w:lvlJc w:val="left"/>
      <w:pPr>
        <w:ind w:left="1440" w:hanging="360"/>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num w:numId="1">
    <w:abstractNumId w:val="0"/>
  </w:num>
  <w:num w:numId="2">
    <w:abstractNumId w:val="6"/>
  </w:num>
  <w:num w:numId="3">
    <w:abstractNumId w:val="15"/>
  </w:num>
  <w:num w:numId="4">
    <w:abstractNumId w:val="27"/>
  </w:num>
  <w:num w:numId="5">
    <w:abstractNumId w:val="22"/>
  </w:num>
  <w:num w:numId="6">
    <w:abstractNumId w:val="21"/>
  </w:num>
  <w:num w:numId="7">
    <w:abstractNumId w:val="32"/>
  </w:num>
  <w:num w:numId="8">
    <w:abstractNumId w:val="8"/>
  </w:num>
  <w:num w:numId="9">
    <w:abstractNumId w:val="18"/>
  </w:num>
  <w:num w:numId="10">
    <w:abstractNumId w:val="24"/>
  </w:num>
  <w:num w:numId="11">
    <w:abstractNumId w:val="9"/>
  </w:num>
  <w:num w:numId="12">
    <w:abstractNumId w:val="26"/>
  </w:num>
  <w:num w:numId="13">
    <w:abstractNumId w:val="11"/>
  </w:num>
  <w:num w:numId="14">
    <w:abstractNumId w:val="12"/>
  </w:num>
  <w:num w:numId="15">
    <w:abstractNumId w:val="1"/>
  </w:num>
  <w:num w:numId="16">
    <w:abstractNumId w:val="28"/>
  </w:num>
  <w:num w:numId="17">
    <w:abstractNumId w:val="23"/>
  </w:num>
  <w:num w:numId="18">
    <w:abstractNumId w:val="17"/>
  </w:num>
  <w:num w:numId="19">
    <w:abstractNumId w:val="13"/>
  </w:num>
  <w:num w:numId="20">
    <w:abstractNumId w:val="31"/>
  </w:num>
  <w:num w:numId="21">
    <w:abstractNumId w:val="16"/>
  </w:num>
  <w:num w:numId="22">
    <w:abstractNumId w:val="4"/>
  </w:num>
  <w:num w:numId="23">
    <w:abstractNumId w:val="25"/>
  </w:num>
  <w:num w:numId="24">
    <w:abstractNumId w:val="2"/>
  </w:num>
  <w:num w:numId="25">
    <w:abstractNumId w:val="20"/>
  </w:num>
  <w:num w:numId="26">
    <w:abstractNumId w:val="3"/>
  </w:num>
  <w:num w:numId="27">
    <w:abstractNumId w:val="10"/>
  </w:num>
  <w:num w:numId="28">
    <w:abstractNumId w:val="30"/>
  </w:num>
  <w:num w:numId="29">
    <w:abstractNumId w:val="5"/>
  </w:num>
  <w:num w:numId="30">
    <w:abstractNumId w:val="14"/>
  </w:num>
  <w:num w:numId="31">
    <w:abstractNumId w:val="3"/>
  </w:num>
  <w:num w:numId="32">
    <w:abstractNumId w:val="29"/>
  </w:num>
  <w:num w:numId="33">
    <w:abstractNumId w:val="19"/>
  </w:num>
  <w:num w:numId="3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EE6"/>
    <w:rsid w:val="000105FF"/>
    <w:rsid w:val="00042D3E"/>
    <w:rsid w:val="00056DDD"/>
    <w:rsid w:val="00057960"/>
    <w:rsid w:val="0007098D"/>
    <w:rsid w:val="000932DB"/>
    <w:rsid w:val="000B4DFF"/>
    <w:rsid w:val="000D2934"/>
    <w:rsid w:val="000E2C31"/>
    <w:rsid w:val="000E42C8"/>
    <w:rsid w:val="000F2F0F"/>
    <w:rsid w:val="00116819"/>
    <w:rsid w:val="00120928"/>
    <w:rsid w:val="001223E5"/>
    <w:rsid w:val="00124549"/>
    <w:rsid w:val="001276D5"/>
    <w:rsid w:val="00130E7A"/>
    <w:rsid w:val="00174DD7"/>
    <w:rsid w:val="00175B8C"/>
    <w:rsid w:val="00177EBD"/>
    <w:rsid w:val="0018429A"/>
    <w:rsid w:val="00185204"/>
    <w:rsid w:val="001A055F"/>
    <w:rsid w:val="001D1D1D"/>
    <w:rsid w:val="001E295C"/>
    <w:rsid w:val="0023581A"/>
    <w:rsid w:val="0024268C"/>
    <w:rsid w:val="00244DC5"/>
    <w:rsid w:val="00246CD8"/>
    <w:rsid w:val="0025660C"/>
    <w:rsid w:val="00264122"/>
    <w:rsid w:val="00271F20"/>
    <w:rsid w:val="00287D7B"/>
    <w:rsid w:val="0029586B"/>
    <w:rsid w:val="00297C0C"/>
    <w:rsid w:val="002B4107"/>
    <w:rsid w:val="002D3046"/>
    <w:rsid w:val="002F0500"/>
    <w:rsid w:val="002F17D2"/>
    <w:rsid w:val="00317D76"/>
    <w:rsid w:val="00356283"/>
    <w:rsid w:val="00390CD4"/>
    <w:rsid w:val="003A359E"/>
    <w:rsid w:val="003C0B8B"/>
    <w:rsid w:val="003C12A5"/>
    <w:rsid w:val="003D4818"/>
    <w:rsid w:val="003F2F0E"/>
    <w:rsid w:val="004023D1"/>
    <w:rsid w:val="00432A3F"/>
    <w:rsid w:val="004400D4"/>
    <w:rsid w:val="00447731"/>
    <w:rsid w:val="00497F18"/>
    <w:rsid w:val="004A433B"/>
    <w:rsid w:val="004B2880"/>
    <w:rsid w:val="004B3F3D"/>
    <w:rsid w:val="004C1D29"/>
    <w:rsid w:val="004D737C"/>
    <w:rsid w:val="004E0319"/>
    <w:rsid w:val="004E10EC"/>
    <w:rsid w:val="004F28E5"/>
    <w:rsid w:val="00523971"/>
    <w:rsid w:val="005328F7"/>
    <w:rsid w:val="00536C7D"/>
    <w:rsid w:val="00541B2B"/>
    <w:rsid w:val="00550F0F"/>
    <w:rsid w:val="00552906"/>
    <w:rsid w:val="00552BA9"/>
    <w:rsid w:val="005547FF"/>
    <w:rsid w:val="005566DF"/>
    <w:rsid w:val="00556CE9"/>
    <w:rsid w:val="00583A31"/>
    <w:rsid w:val="005957CD"/>
    <w:rsid w:val="005A5289"/>
    <w:rsid w:val="005E593A"/>
    <w:rsid w:val="005E6172"/>
    <w:rsid w:val="006373FC"/>
    <w:rsid w:val="00652316"/>
    <w:rsid w:val="006774FB"/>
    <w:rsid w:val="006A179E"/>
    <w:rsid w:val="006A3511"/>
    <w:rsid w:val="006D596D"/>
    <w:rsid w:val="006E0688"/>
    <w:rsid w:val="006E6002"/>
    <w:rsid w:val="006E770D"/>
    <w:rsid w:val="0072610E"/>
    <w:rsid w:val="007410F1"/>
    <w:rsid w:val="00765C11"/>
    <w:rsid w:val="00767F5F"/>
    <w:rsid w:val="00791CF4"/>
    <w:rsid w:val="00792B47"/>
    <w:rsid w:val="0080660C"/>
    <w:rsid w:val="00806B9F"/>
    <w:rsid w:val="0081081E"/>
    <w:rsid w:val="0082111E"/>
    <w:rsid w:val="00821E72"/>
    <w:rsid w:val="00832B06"/>
    <w:rsid w:val="0086170D"/>
    <w:rsid w:val="008859C5"/>
    <w:rsid w:val="008928DE"/>
    <w:rsid w:val="0089391E"/>
    <w:rsid w:val="00896E71"/>
    <w:rsid w:val="00897A8E"/>
    <w:rsid w:val="008C684F"/>
    <w:rsid w:val="008C749C"/>
    <w:rsid w:val="008D2F32"/>
    <w:rsid w:val="008F5154"/>
    <w:rsid w:val="00904D4A"/>
    <w:rsid w:val="00957E23"/>
    <w:rsid w:val="009725AD"/>
    <w:rsid w:val="00973CA7"/>
    <w:rsid w:val="009807AA"/>
    <w:rsid w:val="009A6B16"/>
    <w:rsid w:val="009C4BC7"/>
    <w:rsid w:val="009F0569"/>
    <w:rsid w:val="00A27FCE"/>
    <w:rsid w:val="00A3176C"/>
    <w:rsid w:val="00A54146"/>
    <w:rsid w:val="00A56511"/>
    <w:rsid w:val="00A57182"/>
    <w:rsid w:val="00A62D00"/>
    <w:rsid w:val="00A62F2F"/>
    <w:rsid w:val="00A73BB6"/>
    <w:rsid w:val="00A76558"/>
    <w:rsid w:val="00A80357"/>
    <w:rsid w:val="00A80390"/>
    <w:rsid w:val="00A82C9E"/>
    <w:rsid w:val="00A86E7E"/>
    <w:rsid w:val="00AA18C6"/>
    <w:rsid w:val="00AD2396"/>
    <w:rsid w:val="00AE6F45"/>
    <w:rsid w:val="00AF0D1F"/>
    <w:rsid w:val="00AF17B6"/>
    <w:rsid w:val="00AF7236"/>
    <w:rsid w:val="00B147AD"/>
    <w:rsid w:val="00B545AF"/>
    <w:rsid w:val="00B75C55"/>
    <w:rsid w:val="00B815A5"/>
    <w:rsid w:val="00B85A36"/>
    <w:rsid w:val="00B947E0"/>
    <w:rsid w:val="00B97361"/>
    <w:rsid w:val="00BB48BD"/>
    <w:rsid w:val="00BD3F37"/>
    <w:rsid w:val="00BD6212"/>
    <w:rsid w:val="00C2004E"/>
    <w:rsid w:val="00C27D5A"/>
    <w:rsid w:val="00C3465D"/>
    <w:rsid w:val="00C47D0B"/>
    <w:rsid w:val="00C5698E"/>
    <w:rsid w:val="00C600A2"/>
    <w:rsid w:val="00C66EE6"/>
    <w:rsid w:val="00C93426"/>
    <w:rsid w:val="00C94A95"/>
    <w:rsid w:val="00CD4713"/>
    <w:rsid w:val="00CD5564"/>
    <w:rsid w:val="00CD564E"/>
    <w:rsid w:val="00CE0E92"/>
    <w:rsid w:val="00CE1B3E"/>
    <w:rsid w:val="00CE5E1F"/>
    <w:rsid w:val="00CE6DE6"/>
    <w:rsid w:val="00CE7378"/>
    <w:rsid w:val="00CF7505"/>
    <w:rsid w:val="00D045F8"/>
    <w:rsid w:val="00D0533A"/>
    <w:rsid w:val="00D10281"/>
    <w:rsid w:val="00D2021B"/>
    <w:rsid w:val="00D2296A"/>
    <w:rsid w:val="00D2312A"/>
    <w:rsid w:val="00D24900"/>
    <w:rsid w:val="00D32F3B"/>
    <w:rsid w:val="00D555CC"/>
    <w:rsid w:val="00D81859"/>
    <w:rsid w:val="00D83BE5"/>
    <w:rsid w:val="00D90373"/>
    <w:rsid w:val="00D95E60"/>
    <w:rsid w:val="00DA6114"/>
    <w:rsid w:val="00DC0F43"/>
    <w:rsid w:val="00DC2AC7"/>
    <w:rsid w:val="00DE08E2"/>
    <w:rsid w:val="00DE1B3D"/>
    <w:rsid w:val="00DE4043"/>
    <w:rsid w:val="00DE6F31"/>
    <w:rsid w:val="00DF4409"/>
    <w:rsid w:val="00E13400"/>
    <w:rsid w:val="00E21344"/>
    <w:rsid w:val="00E25DD3"/>
    <w:rsid w:val="00E43D34"/>
    <w:rsid w:val="00E50544"/>
    <w:rsid w:val="00E54166"/>
    <w:rsid w:val="00E66F5A"/>
    <w:rsid w:val="00E77CF3"/>
    <w:rsid w:val="00E9036F"/>
    <w:rsid w:val="00EC68E0"/>
    <w:rsid w:val="00EE1829"/>
    <w:rsid w:val="00EE3571"/>
    <w:rsid w:val="00EF4262"/>
    <w:rsid w:val="00F02A76"/>
    <w:rsid w:val="00F10EE9"/>
    <w:rsid w:val="00F23E9B"/>
    <w:rsid w:val="00F3218E"/>
    <w:rsid w:val="00F339D5"/>
    <w:rsid w:val="00F4777D"/>
    <w:rsid w:val="00F567FA"/>
    <w:rsid w:val="00F613D4"/>
    <w:rsid w:val="00F6436A"/>
    <w:rsid w:val="00F66920"/>
    <w:rsid w:val="00F77A65"/>
    <w:rsid w:val="00F80D01"/>
    <w:rsid w:val="00F84A78"/>
    <w:rsid w:val="00F86B91"/>
    <w:rsid w:val="00F97BEF"/>
    <w:rsid w:val="00FA3527"/>
    <w:rsid w:val="00FF3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23E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1"/>
    <w:qFormat/>
    <w:rsid w:val="005A5289"/>
    <w:pPr>
      <w:numPr>
        <w:numId w:val="26"/>
      </w:numPr>
      <w:tabs>
        <w:tab w:val="left" w:pos="860"/>
      </w:tabs>
      <w:kinsoku w:val="0"/>
      <w:overflowPunct w:val="0"/>
      <w:spacing w:before="120"/>
      <w:jc w:val="both"/>
      <w:outlineLvl w:val="0"/>
    </w:pPr>
    <w:rPr>
      <w:rFonts w:ascii="Arial" w:hAnsi="Arial" w:cs="Arial"/>
      <w:b/>
      <w:bCs/>
      <w:color w:val="1F497D"/>
      <w:spacing w:val="-1"/>
      <w:szCs w:val="28"/>
    </w:rPr>
  </w:style>
  <w:style w:type="paragraph" w:styleId="Heading2">
    <w:name w:val="heading 2"/>
    <w:basedOn w:val="Normal"/>
    <w:next w:val="Normal"/>
    <w:link w:val="Heading2Char"/>
    <w:uiPriority w:val="1"/>
    <w:qFormat/>
    <w:pPr>
      <w:ind w:left="860" w:hanging="708"/>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5A5289"/>
    <w:rPr>
      <w:rFonts w:ascii="Arial" w:hAnsi="Arial" w:cs="Arial"/>
      <w:b/>
      <w:bCs/>
      <w:color w:val="1F497D"/>
      <w:spacing w:val="-1"/>
      <w:sz w:val="24"/>
      <w:szCs w:val="28"/>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rsid w:val="001E295C"/>
    <w:pPr>
      <w:spacing w:before="120" w:after="120"/>
      <w:ind w:left="720"/>
    </w:pPr>
    <w:rPr>
      <w:rFonts w:ascii="Arial" w:hAnsi="Arial"/>
    </w:rPr>
  </w:style>
  <w:style w:type="character" w:customStyle="1" w:styleId="BodyTextChar">
    <w:name w:val="Body Text Char"/>
    <w:link w:val="BodyText"/>
    <w:uiPriority w:val="1"/>
    <w:locked/>
    <w:rsid w:val="001E295C"/>
    <w:rPr>
      <w:rFonts w:ascii="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57182"/>
    <w:rPr>
      <w:rFonts w:ascii="Tahoma" w:hAnsi="Tahoma" w:cs="Tahoma"/>
      <w:sz w:val="16"/>
      <w:szCs w:val="16"/>
    </w:rPr>
  </w:style>
  <w:style w:type="character" w:customStyle="1" w:styleId="BalloonTextChar">
    <w:name w:val="Balloon Text Char"/>
    <w:link w:val="BalloonText"/>
    <w:uiPriority w:val="99"/>
    <w:semiHidden/>
    <w:rsid w:val="00A57182"/>
    <w:rPr>
      <w:rFonts w:ascii="Tahoma" w:hAnsi="Tahoma" w:cs="Tahoma"/>
      <w:sz w:val="16"/>
      <w:szCs w:val="16"/>
    </w:rPr>
  </w:style>
  <w:style w:type="paragraph" w:styleId="Header">
    <w:name w:val="header"/>
    <w:basedOn w:val="Normal"/>
    <w:link w:val="HeaderChar"/>
    <w:uiPriority w:val="99"/>
    <w:unhideWhenUsed/>
    <w:rsid w:val="00A57182"/>
    <w:pPr>
      <w:tabs>
        <w:tab w:val="center" w:pos="4513"/>
        <w:tab w:val="right" w:pos="9026"/>
      </w:tabs>
    </w:pPr>
  </w:style>
  <w:style w:type="character" w:customStyle="1" w:styleId="HeaderChar">
    <w:name w:val="Header Char"/>
    <w:link w:val="Header"/>
    <w:uiPriority w:val="99"/>
    <w:rsid w:val="00A57182"/>
    <w:rPr>
      <w:rFonts w:ascii="Times New Roman" w:hAnsi="Times New Roman"/>
      <w:sz w:val="24"/>
      <w:szCs w:val="24"/>
    </w:rPr>
  </w:style>
  <w:style w:type="paragraph" w:styleId="Footer">
    <w:name w:val="footer"/>
    <w:basedOn w:val="Normal"/>
    <w:link w:val="FooterChar"/>
    <w:uiPriority w:val="99"/>
    <w:unhideWhenUsed/>
    <w:rsid w:val="00A57182"/>
    <w:pPr>
      <w:tabs>
        <w:tab w:val="center" w:pos="4513"/>
        <w:tab w:val="right" w:pos="9026"/>
      </w:tabs>
    </w:pPr>
  </w:style>
  <w:style w:type="character" w:customStyle="1" w:styleId="FooterChar">
    <w:name w:val="Footer Char"/>
    <w:link w:val="Footer"/>
    <w:uiPriority w:val="99"/>
    <w:rsid w:val="00A57182"/>
    <w:rPr>
      <w:rFonts w:ascii="Times New Roman" w:hAnsi="Times New Roman"/>
      <w:sz w:val="24"/>
      <w:szCs w:val="24"/>
    </w:rPr>
  </w:style>
  <w:style w:type="paragraph" w:customStyle="1" w:styleId="Style3">
    <w:name w:val="Style3"/>
    <w:basedOn w:val="ListParagraph"/>
    <w:uiPriority w:val="99"/>
    <w:rsid w:val="00A54146"/>
    <w:pPr>
      <w:widowControl/>
      <w:numPr>
        <w:ilvl w:val="1"/>
        <w:numId w:val="2"/>
      </w:numPr>
      <w:tabs>
        <w:tab w:val="num" w:pos="360"/>
      </w:tabs>
      <w:autoSpaceDE/>
      <w:autoSpaceDN/>
      <w:adjustRightInd/>
      <w:spacing w:after="120"/>
      <w:ind w:left="851" w:hanging="851"/>
    </w:pPr>
    <w:rPr>
      <w:rFonts w:ascii="Arial" w:hAnsi="Arial" w:cs="Arial"/>
      <w:sz w:val="18"/>
      <w:szCs w:val="18"/>
    </w:rPr>
  </w:style>
  <w:style w:type="paragraph" w:styleId="FootnoteText">
    <w:name w:val="footnote text"/>
    <w:basedOn w:val="Normal"/>
    <w:link w:val="FootnoteTextChar"/>
    <w:uiPriority w:val="99"/>
    <w:semiHidden/>
    <w:unhideWhenUsed/>
    <w:rsid w:val="006373FC"/>
    <w:rPr>
      <w:sz w:val="20"/>
      <w:szCs w:val="20"/>
    </w:rPr>
  </w:style>
  <w:style w:type="character" w:customStyle="1" w:styleId="FootnoteTextChar">
    <w:name w:val="Footnote Text Char"/>
    <w:link w:val="FootnoteText"/>
    <w:uiPriority w:val="99"/>
    <w:semiHidden/>
    <w:rsid w:val="006373FC"/>
    <w:rPr>
      <w:rFonts w:ascii="Times New Roman" w:hAnsi="Times New Roman"/>
    </w:rPr>
  </w:style>
  <w:style w:type="character" w:styleId="FootnoteReference">
    <w:name w:val="footnote reference"/>
    <w:uiPriority w:val="99"/>
    <w:semiHidden/>
    <w:unhideWhenUsed/>
    <w:rsid w:val="006373FC"/>
    <w:rPr>
      <w:vertAlign w:val="superscript"/>
    </w:rPr>
  </w:style>
  <w:style w:type="table" w:styleId="TableGrid">
    <w:name w:val="Table Grid"/>
    <w:basedOn w:val="TableNormal"/>
    <w:uiPriority w:val="59"/>
    <w:rsid w:val="002F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4549"/>
    <w:rPr>
      <w:sz w:val="16"/>
      <w:szCs w:val="16"/>
    </w:rPr>
  </w:style>
  <w:style w:type="paragraph" w:styleId="CommentText">
    <w:name w:val="annotation text"/>
    <w:basedOn w:val="Normal"/>
    <w:link w:val="CommentTextChar"/>
    <w:uiPriority w:val="99"/>
    <w:semiHidden/>
    <w:unhideWhenUsed/>
    <w:rsid w:val="00124549"/>
    <w:rPr>
      <w:sz w:val="20"/>
      <w:szCs w:val="20"/>
    </w:rPr>
  </w:style>
  <w:style w:type="character" w:customStyle="1" w:styleId="CommentTextChar">
    <w:name w:val="Comment Text Char"/>
    <w:basedOn w:val="DefaultParagraphFont"/>
    <w:link w:val="CommentText"/>
    <w:uiPriority w:val="99"/>
    <w:semiHidden/>
    <w:rsid w:val="0012454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24549"/>
    <w:rPr>
      <w:b/>
      <w:bCs/>
    </w:rPr>
  </w:style>
  <w:style w:type="character" w:customStyle="1" w:styleId="CommentSubjectChar">
    <w:name w:val="Comment Subject Char"/>
    <w:basedOn w:val="CommentTextChar"/>
    <w:link w:val="CommentSubject"/>
    <w:uiPriority w:val="99"/>
    <w:semiHidden/>
    <w:rsid w:val="00124549"/>
    <w:rPr>
      <w:rFonts w:ascii="Times New Roman" w:hAnsi="Times New Roman"/>
      <w:b/>
      <w:bCs/>
    </w:rPr>
  </w:style>
  <w:style w:type="character" w:styleId="Hyperlink">
    <w:name w:val="Hyperlink"/>
    <w:basedOn w:val="DefaultParagraphFont"/>
    <w:uiPriority w:val="99"/>
    <w:unhideWhenUsed/>
    <w:rsid w:val="00DE08E2"/>
    <w:rPr>
      <w:color w:val="0000FF" w:themeColor="hyperlink"/>
      <w:u w:val="single"/>
    </w:rPr>
  </w:style>
  <w:style w:type="character" w:customStyle="1" w:styleId="UnresolvedMention">
    <w:name w:val="Unresolved Mention"/>
    <w:basedOn w:val="DefaultParagraphFont"/>
    <w:uiPriority w:val="99"/>
    <w:semiHidden/>
    <w:unhideWhenUsed/>
    <w:rsid w:val="005A5289"/>
    <w:rPr>
      <w:color w:val="605E5C"/>
      <w:shd w:val="clear" w:color="auto" w:fill="E1DFDD"/>
    </w:rPr>
  </w:style>
  <w:style w:type="character" w:styleId="FollowedHyperlink">
    <w:name w:val="FollowedHyperlink"/>
    <w:basedOn w:val="DefaultParagraphFont"/>
    <w:uiPriority w:val="99"/>
    <w:semiHidden/>
    <w:unhideWhenUsed/>
    <w:rsid w:val="00897A8E"/>
    <w:rPr>
      <w:color w:val="800080" w:themeColor="followedHyperlink"/>
      <w:u w:val="single"/>
    </w:rPr>
  </w:style>
  <w:style w:type="paragraph" w:styleId="TOCHeading">
    <w:name w:val="TOC Heading"/>
    <w:basedOn w:val="Heading1"/>
    <w:next w:val="Normal"/>
    <w:uiPriority w:val="39"/>
    <w:semiHidden/>
    <w:unhideWhenUsed/>
    <w:qFormat/>
    <w:rsid w:val="00C27D5A"/>
    <w:pPr>
      <w:keepNext/>
      <w:keepLines/>
      <w:widowControl/>
      <w:numPr>
        <w:numId w:val="0"/>
      </w:numPr>
      <w:tabs>
        <w:tab w:val="clear" w:pos="860"/>
      </w:tabs>
      <w:kinsoku/>
      <w:overflowPunct/>
      <w:autoSpaceDE/>
      <w:autoSpaceDN/>
      <w:adjustRightInd/>
      <w:spacing w:before="480" w:line="276" w:lineRule="auto"/>
      <w:jc w:val="left"/>
      <w:outlineLvl w:val="9"/>
    </w:pPr>
    <w:rPr>
      <w:rFonts w:asciiTheme="majorHAnsi" w:eastAsiaTheme="majorEastAsia" w:hAnsiTheme="majorHAnsi" w:cstheme="majorBidi"/>
      <w:color w:val="365F91" w:themeColor="accent1" w:themeShade="BF"/>
      <w:spacing w:val="0"/>
      <w:sz w:val="28"/>
      <w:lang w:val="en-US" w:eastAsia="ja-JP"/>
    </w:rPr>
  </w:style>
  <w:style w:type="paragraph" w:styleId="TOC1">
    <w:name w:val="toc 1"/>
    <w:basedOn w:val="Normal"/>
    <w:next w:val="Normal"/>
    <w:autoRedefine/>
    <w:uiPriority w:val="39"/>
    <w:unhideWhenUsed/>
    <w:rsid w:val="00C27D5A"/>
    <w:pPr>
      <w:spacing w:after="100"/>
    </w:pPr>
  </w:style>
  <w:style w:type="paragraph" w:styleId="TOC2">
    <w:name w:val="toc 2"/>
    <w:basedOn w:val="Normal"/>
    <w:next w:val="Normal"/>
    <w:autoRedefine/>
    <w:uiPriority w:val="39"/>
    <w:unhideWhenUsed/>
    <w:rsid w:val="00C27D5A"/>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1"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23E5"/>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1"/>
    <w:qFormat/>
    <w:rsid w:val="005A5289"/>
    <w:pPr>
      <w:numPr>
        <w:numId w:val="26"/>
      </w:numPr>
      <w:tabs>
        <w:tab w:val="left" w:pos="860"/>
      </w:tabs>
      <w:kinsoku w:val="0"/>
      <w:overflowPunct w:val="0"/>
      <w:spacing w:before="120"/>
      <w:jc w:val="both"/>
      <w:outlineLvl w:val="0"/>
    </w:pPr>
    <w:rPr>
      <w:rFonts w:ascii="Arial" w:hAnsi="Arial" w:cs="Arial"/>
      <w:b/>
      <w:bCs/>
      <w:color w:val="1F497D"/>
      <w:spacing w:val="-1"/>
      <w:szCs w:val="28"/>
    </w:rPr>
  </w:style>
  <w:style w:type="paragraph" w:styleId="Heading2">
    <w:name w:val="heading 2"/>
    <w:basedOn w:val="Normal"/>
    <w:next w:val="Normal"/>
    <w:link w:val="Heading2Char"/>
    <w:uiPriority w:val="1"/>
    <w:qFormat/>
    <w:pPr>
      <w:ind w:left="860" w:hanging="708"/>
      <w:outlineLvl w:val="1"/>
    </w:pPr>
    <w:rPr>
      <w:rFonts w:ascii="Cambria" w:hAnsi="Cambria" w:cs="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5A5289"/>
    <w:rPr>
      <w:rFonts w:ascii="Arial" w:hAnsi="Arial" w:cs="Arial"/>
      <w:b/>
      <w:bCs/>
      <w:color w:val="1F497D"/>
      <w:spacing w:val="-1"/>
      <w:sz w:val="24"/>
      <w:szCs w:val="28"/>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rsid w:val="001E295C"/>
    <w:pPr>
      <w:spacing w:before="120" w:after="120"/>
      <w:ind w:left="720"/>
    </w:pPr>
    <w:rPr>
      <w:rFonts w:ascii="Arial" w:hAnsi="Arial"/>
    </w:rPr>
  </w:style>
  <w:style w:type="character" w:customStyle="1" w:styleId="BodyTextChar">
    <w:name w:val="Body Text Char"/>
    <w:link w:val="BodyText"/>
    <w:uiPriority w:val="1"/>
    <w:locked/>
    <w:rsid w:val="001E295C"/>
    <w:rPr>
      <w:rFonts w:ascii="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57182"/>
    <w:rPr>
      <w:rFonts w:ascii="Tahoma" w:hAnsi="Tahoma" w:cs="Tahoma"/>
      <w:sz w:val="16"/>
      <w:szCs w:val="16"/>
    </w:rPr>
  </w:style>
  <w:style w:type="character" w:customStyle="1" w:styleId="BalloonTextChar">
    <w:name w:val="Balloon Text Char"/>
    <w:link w:val="BalloonText"/>
    <w:uiPriority w:val="99"/>
    <w:semiHidden/>
    <w:rsid w:val="00A57182"/>
    <w:rPr>
      <w:rFonts w:ascii="Tahoma" w:hAnsi="Tahoma" w:cs="Tahoma"/>
      <w:sz w:val="16"/>
      <w:szCs w:val="16"/>
    </w:rPr>
  </w:style>
  <w:style w:type="paragraph" w:styleId="Header">
    <w:name w:val="header"/>
    <w:basedOn w:val="Normal"/>
    <w:link w:val="HeaderChar"/>
    <w:uiPriority w:val="99"/>
    <w:unhideWhenUsed/>
    <w:rsid w:val="00A57182"/>
    <w:pPr>
      <w:tabs>
        <w:tab w:val="center" w:pos="4513"/>
        <w:tab w:val="right" w:pos="9026"/>
      </w:tabs>
    </w:pPr>
  </w:style>
  <w:style w:type="character" w:customStyle="1" w:styleId="HeaderChar">
    <w:name w:val="Header Char"/>
    <w:link w:val="Header"/>
    <w:uiPriority w:val="99"/>
    <w:rsid w:val="00A57182"/>
    <w:rPr>
      <w:rFonts w:ascii="Times New Roman" w:hAnsi="Times New Roman"/>
      <w:sz w:val="24"/>
      <w:szCs w:val="24"/>
    </w:rPr>
  </w:style>
  <w:style w:type="paragraph" w:styleId="Footer">
    <w:name w:val="footer"/>
    <w:basedOn w:val="Normal"/>
    <w:link w:val="FooterChar"/>
    <w:uiPriority w:val="99"/>
    <w:unhideWhenUsed/>
    <w:rsid w:val="00A57182"/>
    <w:pPr>
      <w:tabs>
        <w:tab w:val="center" w:pos="4513"/>
        <w:tab w:val="right" w:pos="9026"/>
      </w:tabs>
    </w:pPr>
  </w:style>
  <w:style w:type="character" w:customStyle="1" w:styleId="FooterChar">
    <w:name w:val="Footer Char"/>
    <w:link w:val="Footer"/>
    <w:uiPriority w:val="99"/>
    <w:rsid w:val="00A57182"/>
    <w:rPr>
      <w:rFonts w:ascii="Times New Roman" w:hAnsi="Times New Roman"/>
      <w:sz w:val="24"/>
      <w:szCs w:val="24"/>
    </w:rPr>
  </w:style>
  <w:style w:type="paragraph" w:customStyle="1" w:styleId="Style3">
    <w:name w:val="Style3"/>
    <w:basedOn w:val="ListParagraph"/>
    <w:uiPriority w:val="99"/>
    <w:rsid w:val="00A54146"/>
    <w:pPr>
      <w:widowControl/>
      <w:numPr>
        <w:ilvl w:val="1"/>
        <w:numId w:val="2"/>
      </w:numPr>
      <w:tabs>
        <w:tab w:val="num" w:pos="360"/>
      </w:tabs>
      <w:autoSpaceDE/>
      <w:autoSpaceDN/>
      <w:adjustRightInd/>
      <w:spacing w:after="120"/>
      <w:ind w:left="851" w:hanging="851"/>
    </w:pPr>
    <w:rPr>
      <w:rFonts w:ascii="Arial" w:hAnsi="Arial" w:cs="Arial"/>
      <w:sz w:val="18"/>
      <w:szCs w:val="18"/>
    </w:rPr>
  </w:style>
  <w:style w:type="paragraph" w:styleId="FootnoteText">
    <w:name w:val="footnote text"/>
    <w:basedOn w:val="Normal"/>
    <w:link w:val="FootnoteTextChar"/>
    <w:uiPriority w:val="99"/>
    <w:semiHidden/>
    <w:unhideWhenUsed/>
    <w:rsid w:val="006373FC"/>
    <w:rPr>
      <w:sz w:val="20"/>
      <w:szCs w:val="20"/>
    </w:rPr>
  </w:style>
  <w:style w:type="character" w:customStyle="1" w:styleId="FootnoteTextChar">
    <w:name w:val="Footnote Text Char"/>
    <w:link w:val="FootnoteText"/>
    <w:uiPriority w:val="99"/>
    <w:semiHidden/>
    <w:rsid w:val="006373FC"/>
    <w:rPr>
      <w:rFonts w:ascii="Times New Roman" w:hAnsi="Times New Roman"/>
    </w:rPr>
  </w:style>
  <w:style w:type="character" w:styleId="FootnoteReference">
    <w:name w:val="footnote reference"/>
    <w:uiPriority w:val="99"/>
    <w:semiHidden/>
    <w:unhideWhenUsed/>
    <w:rsid w:val="006373FC"/>
    <w:rPr>
      <w:vertAlign w:val="superscript"/>
    </w:rPr>
  </w:style>
  <w:style w:type="table" w:styleId="TableGrid">
    <w:name w:val="Table Grid"/>
    <w:basedOn w:val="TableNormal"/>
    <w:uiPriority w:val="59"/>
    <w:rsid w:val="002F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4549"/>
    <w:rPr>
      <w:sz w:val="16"/>
      <w:szCs w:val="16"/>
    </w:rPr>
  </w:style>
  <w:style w:type="paragraph" w:styleId="CommentText">
    <w:name w:val="annotation text"/>
    <w:basedOn w:val="Normal"/>
    <w:link w:val="CommentTextChar"/>
    <w:uiPriority w:val="99"/>
    <w:semiHidden/>
    <w:unhideWhenUsed/>
    <w:rsid w:val="00124549"/>
    <w:rPr>
      <w:sz w:val="20"/>
      <w:szCs w:val="20"/>
    </w:rPr>
  </w:style>
  <w:style w:type="character" w:customStyle="1" w:styleId="CommentTextChar">
    <w:name w:val="Comment Text Char"/>
    <w:basedOn w:val="DefaultParagraphFont"/>
    <w:link w:val="CommentText"/>
    <w:uiPriority w:val="99"/>
    <w:semiHidden/>
    <w:rsid w:val="0012454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124549"/>
    <w:rPr>
      <w:b/>
      <w:bCs/>
    </w:rPr>
  </w:style>
  <w:style w:type="character" w:customStyle="1" w:styleId="CommentSubjectChar">
    <w:name w:val="Comment Subject Char"/>
    <w:basedOn w:val="CommentTextChar"/>
    <w:link w:val="CommentSubject"/>
    <w:uiPriority w:val="99"/>
    <w:semiHidden/>
    <w:rsid w:val="00124549"/>
    <w:rPr>
      <w:rFonts w:ascii="Times New Roman" w:hAnsi="Times New Roman"/>
      <w:b/>
      <w:bCs/>
    </w:rPr>
  </w:style>
  <w:style w:type="character" w:styleId="Hyperlink">
    <w:name w:val="Hyperlink"/>
    <w:basedOn w:val="DefaultParagraphFont"/>
    <w:uiPriority w:val="99"/>
    <w:unhideWhenUsed/>
    <w:rsid w:val="00DE08E2"/>
    <w:rPr>
      <w:color w:val="0000FF" w:themeColor="hyperlink"/>
      <w:u w:val="single"/>
    </w:rPr>
  </w:style>
  <w:style w:type="character" w:customStyle="1" w:styleId="UnresolvedMention">
    <w:name w:val="Unresolved Mention"/>
    <w:basedOn w:val="DefaultParagraphFont"/>
    <w:uiPriority w:val="99"/>
    <w:semiHidden/>
    <w:unhideWhenUsed/>
    <w:rsid w:val="005A5289"/>
    <w:rPr>
      <w:color w:val="605E5C"/>
      <w:shd w:val="clear" w:color="auto" w:fill="E1DFDD"/>
    </w:rPr>
  </w:style>
  <w:style w:type="character" w:styleId="FollowedHyperlink">
    <w:name w:val="FollowedHyperlink"/>
    <w:basedOn w:val="DefaultParagraphFont"/>
    <w:uiPriority w:val="99"/>
    <w:semiHidden/>
    <w:unhideWhenUsed/>
    <w:rsid w:val="00897A8E"/>
    <w:rPr>
      <w:color w:val="800080" w:themeColor="followedHyperlink"/>
      <w:u w:val="single"/>
    </w:rPr>
  </w:style>
  <w:style w:type="paragraph" w:styleId="TOCHeading">
    <w:name w:val="TOC Heading"/>
    <w:basedOn w:val="Heading1"/>
    <w:next w:val="Normal"/>
    <w:uiPriority w:val="39"/>
    <w:semiHidden/>
    <w:unhideWhenUsed/>
    <w:qFormat/>
    <w:rsid w:val="00C27D5A"/>
    <w:pPr>
      <w:keepNext/>
      <w:keepLines/>
      <w:widowControl/>
      <w:numPr>
        <w:numId w:val="0"/>
      </w:numPr>
      <w:tabs>
        <w:tab w:val="clear" w:pos="860"/>
      </w:tabs>
      <w:kinsoku/>
      <w:overflowPunct/>
      <w:autoSpaceDE/>
      <w:autoSpaceDN/>
      <w:adjustRightInd/>
      <w:spacing w:before="480" w:line="276" w:lineRule="auto"/>
      <w:jc w:val="left"/>
      <w:outlineLvl w:val="9"/>
    </w:pPr>
    <w:rPr>
      <w:rFonts w:asciiTheme="majorHAnsi" w:eastAsiaTheme="majorEastAsia" w:hAnsiTheme="majorHAnsi" w:cstheme="majorBidi"/>
      <w:color w:val="365F91" w:themeColor="accent1" w:themeShade="BF"/>
      <w:spacing w:val="0"/>
      <w:sz w:val="28"/>
      <w:lang w:val="en-US" w:eastAsia="ja-JP"/>
    </w:rPr>
  </w:style>
  <w:style w:type="paragraph" w:styleId="TOC1">
    <w:name w:val="toc 1"/>
    <w:basedOn w:val="Normal"/>
    <w:next w:val="Normal"/>
    <w:autoRedefine/>
    <w:uiPriority w:val="39"/>
    <w:unhideWhenUsed/>
    <w:rsid w:val="00C27D5A"/>
    <w:pPr>
      <w:spacing w:after="100"/>
    </w:pPr>
  </w:style>
  <w:style w:type="paragraph" w:styleId="TOC2">
    <w:name w:val="toc 2"/>
    <w:basedOn w:val="Normal"/>
    <w:next w:val="Normal"/>
    <w:autoRedefine/>
    <w:uiPriority w:val="39"/>
    <w:unhideWhenUsed/>
    <w:rsid w:val="00C27D5A"/>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73292">
      <w:bodyDiv w:val="1"/>
      <w:marLeft w:val="0"/>
      <w:marRight w:val="0"/>
      <w:marTop w:val="0"/>
      <w:marBottom w:val="0"/>
      <w:divBdr>
        <w:top w:val="none" w:sz="0" w:space="0" w:color="auto"/>
        <w:left w:val="none" w:sz="0" w:space="0" w:color="auto"/>
        <w:bottom w:val="none" w:sz="0" w:space="0" w:color="auto"/>
        <w:right w:val="none" w:sz="0" w:space="0" w:color="auto"/>
      </w:divBdr>
      <w:divsChild>
        <w:div w:id="79718668">
          <w:marLeft w:val="547"/>
          <w:marRight w:val="0"/>
          <w:marTop w:val="96"/>
          <w:marBottom w:val="0"/>
          <w:divBdr>
            <w:top w:val="none" w:sz="0" w:space="0" w:color="auto"/>
            <w:left w:val="none" w:sz="0" w:space="0" w:color="auto"/>
            <w:bottom w:val="none" w:sz="0" w:space="0" w:color="auto"/>
            <w:right w:val="none" w:sz="0" w:space="0" w:color="auto"/>
          </w:divBdr>
        </w:div>
        <w:div w:id="702948407">
          <w:marLeft w:val="547"/>
          <w:marRight w:val="0"/>
          <w:marTop w:val="96"/>
          <w:marBottom w:val="0"/>
          <w:divBdr>
            <w:top w:val="none" w:sz="0" w:space="0" w:color="auto"/>
            <w:left w:val="none" w:sz="0" w:space="0" w:color="auto"/>
            <w:bottom w:val="none" w:sz="0" w:space="0" w:color="auto"/>
            <w:right w:val="none" w:sz="0" w:space="0" w:color="auto"/>
          </w:divBdr>
        </w:div>
        <w:div w:id="710543666">
          <w:marLeft w:val="547"/>
          <w:marRight w:val="0"/>
          <w:marTop w:val="96"/>
          <w:marBottom w:val="0"/>
          <w:divBdr>
            <w:top w:val="none" w:sz="0" w:space="0" w:color="auto"/>
            <w:left w:val="none" w:sz="0" w:space="0" w:color="auto"/>
            <w:bottom w:val="none" w:sz="0" w:space="0" w:color="auto"/>
            <w:right w:val="none" w:sz="0" w:space="0" w:color="auto"/>
          </w:divBdr>
        </w:div>
      </w:divsChild>
    </w:div>
    <w:div w:id="28909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ssets.publishing.service.gov.uk/government/uploads/system/uploads/attachment_data/file/512760/PU1934_Audit_committee_handbook.pdf" TargetMode="External"/><Relationship Id="rId18" Type="http://schemas.openxmlformats.org/officeDocument/2006/relationships/hyperlink" Target="https://www.nao.org.uk/code-audit-practic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assets.publishing.service.gov.uk/government/uploads/system/uploads/attachment_data/file/512760/PU1934_Audit_committee_handbook.pdf" TargetMode="External"/><Relationship Id="rId17" Type="http://schemas.openxmlformats.org/officeDocument/2006/relationships/hyperlink" Target="https://assets.publishing.service.gov.uk/government/uploads/system/uploads/attachment_data/file/327068/CodeofGovernanceJuly2014.pdf"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327068/CodeofGovernanceJuly2014.pdf" TargetMode="External"/><Relationship Id="rId20" Type="http://schemas.openxmlformats.org/officeDocument/2006/relationships/hyperlink" Target="https://cfa.nhs.uk/resources/downloads/standards/NHS_Fraud_Standards_for_Providers_2018.pdf?v=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ssets.publishing.service.gov.uk/government/uploads/system/uploads/attachment_data/file/327068/CodeofGovernanceJuly2014.pdf" TargetMode="External"/><Relationship Id="rId10" Type="http://schemas.openxmlformats.org/officeDocument/2006/relationships/header" Target="header1.xml"/><Relationship Id="rId19" Type="http://schemas.openxmlformats.org/officeDocument/2006/relationships/hyperlink" Target="https://www.nao.org.uk/code-audit-practic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assets.publishing.service.gov.uk/government/uploads/system/uploads/attachment_data/file/512760/PU1934_Audit_committee_handbook.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6484B-E262-4648-8CF0-9ACBC3F51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D09FE73C</Template>
  <TotalTime>15</TotalTime>
  <Pages>14</Pages>
  <Words>4251</Words>
  <Characters>24237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Terms of Reference – Finance Committee</vt:lpstr>
    </vt:vector>
  </TitlesOfParts>
  <Company>UHBrstiol</Company>
  <LinksUpToDate>false</LinksUpToDate>
  <CharactersWithSpaces>28432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 Finance Committee</dc:title>
  <dc:creator>Helps, Charlie</dc:creator>
  <cp:lastModifiedBy>Judd, Emily</cp:lastModifiedBy>
  <cp:revision>9</cp:revision>
  <cp:lastPrinted>2019-03-27T13:11:00Z</cp:lastPrinted>
  <dcterms:created xsi:type="dcterms:W3CDTF">2019-03-27T13:40:00Z</dcterms:created>
  <dcterms:modified xsi:type="dcterms:W3CDTF">2019-06-05T14:56:00Z</dcterms:modified>
</cp:coreProperties>
</file>