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D4" w:rsidRPr="004416D4" w:rsidRDefault="00EF7300" w:rsidP="004416D4">
      <w:pPr>
        <w:pStyle w:val="Heading1"/>
        <w:numPr>
          <w:ilvl w:val="0"/>
          <w:numId w:val="0"/>
        </w:numPr>
        <w:rPr>
          <w:rFonts w:cs="Arial"/>
          <w:szCs w:val="24"/>
        </w:rPr>
      </w:pPr>
      <w:bookmarkStart w:id="0" w:name="_Toc327199866"/>
      <w:bookmarkStart w:id="1" w:name="_Toc433382565"/>
      <w:r>
        <w:rPr>
          <w:rFonts w:cs="Arial"/>
          <w:szCs w:val="24"/>
        </w:rPr>
        <w:t xml:space="preserve">GD_006 </w:t>
      </w:r>
      <w:r w:rsidR="004416D4" w:rsidRPr="004416D4">
        <w:rPr>
          <w:rFonts w:cs="Arial"/>
          <w:szCs w:val="24"/>
        </w:rPr>
        <w:t xml:space="preserve">Guidance on content of </w:t>
      </w:r>
      <w:r w:rsidR="004416D4" w:rsidRPr="004416D4">
        <w:rPr>
          <w:rFonts w:cs="Arial"/>
          <w:bCs/>
          <w:szCs w:val="24"/>
        </w:rPr>
        <w:t>Development Safety Update Reports</w:t>
      </w:r>
      <w:bookmarkEnd w:id="0"/>
      <w:bookmarkEnd w:id="1"/>
    </w:p>
    <w:p w:rsidR="004416D4" w:rsidRPr="004416D4" w:rsidRDefault="004416D4" w:rsidP="00CF190B">
      <w:pPr>
        <w:autoSpaceDE w:val="0"/>
        <w:autoSpaceDN w:val="0"/>
        <w:adjustRightInd w:val="0"/>
        <w:jc w:val="center"/>
        <w:rPr>
          <w:rFonts w:ascii="Arial" w:hAnsi="Arial" w:cs="Arial"/>
          <w:sz w:val="24"/>
          <w:szCs w:val="24"/>
          <w:lang w:val="en-US"/>
        </w:rPr>
      </w:pPr>
    </w:p>
    <w:p w:rsidR="004416D4" w:rsidRPr="004416D4" w:rsidRDefault="004416D4" w:rsidP="004416D4">
      <w:pPr>
        <w:rPr>
          <w:rFonts w:ascii="Arial" w:hAnsi="Arial" w:cs="Arial"/>
          <w:bCs/>
          <w:i/>
          <w:sz w:val="24"/>
          <w:szCs w:val="24"/>
        </w:rPr>
      </w:pPr>
      <w:r w:rsidRPr="004416D4">
        <w:rPr>
          <w:rFonts w:ascii="Arial" w:hAnsi="Arial" w:cs="Arial"/>
          <w:i/>
          <w:sz w:val="24"/>
          <w:szCs w:val="24"/>
          <w:lang w:val="en-US"/>
        </w:rPr>
        <w:t xml:space="preserve">For </w:t>
      </w:r>
      <w:r w:rsidRPr="004416D4">
        <w:rPr>
          <w:rFonts w:ascii="Arial" w:hAnsi="Arial" w:cs="Arial"/>
          <w:bCs/>
          <w:i/>
          <w:sz w:val="24"/>
          <w:szCs w:val="24"/>
        </w:rPr>
        <w:t>Development Safety Update Report</w:t>
      </w:r>
      <w:r w:rsidRPr="004416D4">
        <w:rPr>
          <w:rFonts w:ascii="Arial" w:hAnsi="Arial" w:cs="Arial"/>
          <w:b/>
          <w:bCs/>
          <w:sz w:val="24"/>
          <w:szCs w:val="24"/>
        </w:rPr>
        <w:t xml:space="preserve"> </w:t>
      </w:r>
      <w:r w:rsidRPr="004416D4">
        <w:rPr>
          <w:rFonts w:ascii="Arial" w:hAnsi="Arial" w:cs="Arial"/>
          <w:bCs/>
          <w:i/>
          <w:sz w:val="24"/>
          <w:szCs w:val="24"/>
        </w:rPr>
        <w:t>(DSUR</w:t>
      </w:r>
      <w:r w:rsidR="0073219E">
        <w:rPr>
          <w:rFonts w:ascii="Arial" w:hAnsi="Arial" w:cs="Arial"/>
          <w:bCs/>
          <w:i/>
          <w:sz w:val="24"/>
          <w:szCs w:val="24"/>
        </w:rPr>
        <w:t>)</w:t>
      </w:r>
      <w:r w:rsidR="00571BB4">
        <w:rPr>
          <w:rFonts w:ascii="Arial" w:hAnsi="Arial" w:cs="Arial"/>
          <w:bCs/>
          <w:i/>
          <w:sz w:val="24"/>
          <w:szCs w:val="24"/>
        </w:rPr>
        <w:t xml:space="preserve"> </w:t>
      </w:r>
      <w:r w:rsidR="00EF7300">
        <w:rPr>
          <w:rFonts w:ascii="Arial" w:hAnsi="Arial" w:cs="Arial"/>
          <w:bCs/>
          <w:i/>
          <w:sz w:val="24"/>
          <w:szCs w:val="24"/>
        </w:rPr>
        <w:t>use TMPL_028</w:t>
      </w:r>
      <w:r w:rsidRPr="004416D4">
        <w:rPr>
          <w:rFonts w:ascii="Arial" w:hAnsi="Arial" w:cs="Arial"/>
          <w:bCs/>
          <w:i/>
          <w:sz w:val="24"/>
          <w:szCs w:val="24"/>
        </w:rPr>
        <w:t xml:space="preserve">. </w:t>
      </w:r>
    </w:p>
    <w:p w:rsidR="004416D4" w:rsidRPr="004416D4" w:rsidRDefault="004416D4" w:rsidP="004416D4">
      <w:pPr>
        <w:rPr>
          <w:rFonts w:ascii="Arial" w:hAnsi="Arial" w:cs="Arial"/>
          <w:sz w:val="24"/>
          <w:szCs w:val="24"/>
          <w:lang w:val="en-US"/>
        </w:rPr>
      </w:pPr>
    </w:p>
    <w:p w:rsidR="004416D4" w:rsidRPr="004416D4" w:rsidRDefault="004416D4" w:rsidP="004416D4">
      <w:pPr>
        <w:autoSpaceDE w:val="0"/>
        <w:autoSpaceDN w:val="0"/>
        <w:adjustRightInd w:val="0"/>
        <w:rPr>
          <w:rFonts w:ascii="Arial" w:hAnsi="Arial" w:cs="Arial"/>
          <w:sz w:val="24"/>
          <w:szCs w:val="24"/>
          <w:lang w:val="en-US"/>
        </w:rPr>
      </w:pPr>
      <w:r w:rsidRPr="004416D4">
        <w:rPr>
          <w:rFonts w:ascii="Arial" w:hAnsi="Arial" w:cs="Arial"/>
          <w:sz w:val="24"/>
          <w:szCs w:val="24"/>
          <w:lang w:val="en-US"/>
        </w:rPr>
        <w:t>A DSUR is IMP specific.  If a Chief Investigator is carrying out more than one trial using the same IMP, one DSUR should be submitted for the IMP.  This should occur on the first anniversary of the first regulatory approval in the world, and annually thereafter. For CTIMPS which have more than one IMP, the sponsor and the CI should agree the most appropriate approach to DSUR, and whether a single DSUR should be submitted for each IMP, or whether a combined DSUR should be submitted.  Factors which will influence this decision are the dosing regime, form and the method(s) of administration.</w:t>
      </w:r>
    </w:p>
    <w:p w:rsidR="004416D4" w:rsidRPr="004416D4" w:rsidRDefault="004416D4" w:rsidP="004416D4">
      <w:pPr>
        <w:autoSpaceDE w:val="0"/>
        <w:autoSpaceDN w:val="0"/>
        <w:adjustRightInd w:val="0"/>
        <w:rPr>
          <w:rFonts w:ascii="Arial" w:hAnsi="Arial" w:cs="Arial"/>
          <w:sz w:val="24"/>
          <w:szCs w:val="24"/>
          <w:lang w:val="en-US"/>
        </w:rPr>
      </w:pPr>
    </w:p>
    <w:p w:rsidR="004416D4" w:rsidRPr="004416D4" w:rsidRDefault="004416D4" w:rsidP="004416D4">
      <w:pPr>
        <w:autoSpaceDE w:val="0"/>
        <w:autoSpaceDN w:val="0"/>
        <w:adjustRightInd w:val="0"/>
        <w:rPr>
          <w:rFonts w:ascii="Arial" w:hAnsi="Arial" w:cs="Arial"/>
          <w:sz w:val="24"/>
          <w:szCs w:val="24"/>
          <w:lang w:val="en-US"/>
        </w:rPr>
      </w:pPr>
      <w:r w:rsidRPr="004416D4">
        <w:rPr>
          <w:rFonts w:ascii="Arial" w:hAnsi="Arial" w:cs="Arial"/>
          <w:sz w:val="24"/>
          <w:szCs w:val="24"/>
          <w:lang w:val="en-US"/>
        </w:rPr>
        <w:t>The DSUR should have three parts:</w:t>
      </w:r>
    </w:p>
    <w:p w:rsidR="004416D4" w:rsidRPr="004416D4" w:rsidRDefault="004416D4" w:rsidP="004416D4">
      <w:pPr>
        <w:autoSpaceDE w:val="0"/>
        <w:autoSpaceDN w:val="0"/>
        <w:adjustRightInd w:val="0"/>
        <w:rPr>
          <w:rFonts w:ascii="Arial" w:hAnsi="Arial" w:cs="Arial"/>
          <w:sz w:val="24"/>
          <w:szCs w:val="24"/>
          <w:lang w:val="en-US"/>
        </w:rPr>
      </w:pPr>
      <w:r w:rsidRPr="004416D4">
        <w:rPr>
          <w:rFonts w:ascii="Arial" w:hAnsi="Arial" w:cs="Arial"/>
          <w:b/>
          <w:sz w:val="24"/>
          <w:szCs w:val="24"/>
          <w:lang w:val="en-US"/>
        </w:rPr>
        <w:t>Part 1:</w:t>
      </w:r>
      <w:r w:rsidRPr="004416D4">
        <w:rPr>
          <w:rFonts w:ascii="Arial" w:hAnsi="Arial" w:cs="Arial"/>
          <w:sz w:val="24"/>
          <w:szCs w:val="24"/>
          <w:lang w:val="en-US"/>
        </w:rPr>
        <w:t xml:space="preserve"> Analysis of the subjects’ safety in the concerned clinical trial(s) with an appraisal of its ongoing risk benefit. </w:t>
      </w:r>
    </w:p>
    <w:p w:rsidR="004416D4" w:rsidRPr="004416D4" w:rsidRDefault="004416D4" w:rsidP="004416D4">
      <w:pPr>
        <w:autoSpaceDE w:val="0"/>
        <w:autoSpaceDN w:val="0"/>
        <w:adjustRightInd w:val="0"/>
        <w:rPr>
          <w:rFonts w:ascii="Arial" w:hAnsi="Arial" w:cs="Arial"/>
          <w:sz w:val="24"/>
          <w:szCs w:val="24"/>
          <w:lang w:val="en-US"/>
        </w:rPr>
      </w:pPr>
      <w:r w:rsidRPr="004416D4">
        <w:rPr>
          <w:rFonts w:ascii="Arial" w:hAnsi="Arial" w:cs="Arial"/>
          <w:b/>
          <w:sz w:val="24"/>
          <w:szCs w:val="24"/>
          <w:lang w:val="en-US"/>
        </w:rPr>
        <w:t>Part 2</w:t>
      </w:r>
      <w:r w:rsidRPr="004416D4">
        <w:rPr>
          <w:rFonts w:ascii="Arial" w:hAnsi="Arial" w:cs="Arial"/>
          <w:sz w:val="24"/>
          <w:szCs w:val="24"/>
          <w:lang w:val="en-US"/>
        </w:rPr>
        <w:t>: A line listing of all suspected SARs (including all SUSARs) occurred in the concerned trial, including all serious adverse reactions from third countries</w:t>
      </w:r>
    </w:p>
    <w:p w:rsidR="004416D4" w:rsidRPr="004416D4" w:rsidRDefault="004416D4" w:rsidP="004416D4">
      <w:pPr>
        <w:autoSpaceDE w:val="0"/>
        <w:autoSpaceDN w:val="0"/>
        <w:adjustRightInd w:val="0"/>
        <w:rPr>
          <w:rFonts w:ascii="Arial" w:hAnsi="Arial" w:cs="Arial"/>
          <w:sz w:val="24"/>
          <w:szCs w:val="24"/>
          <w:lang w:val="en-US"/>
        </w:rPr>
      </w:pPr>
      <w:r w:rsidRPr="004416D4">
        <w:rPr>
          <w:rFonts w:ascii="Arial" w:hAnsi="Arial" w:cs="Arial"/>
          <w:b/>
          <w:sz w:val="24"/>
          <w:szCs w:val="24"/>
          <w:lang w:val="en-US"/>
        </w:rPr>
        <w:t>Part 3:</w:t>
      </w:r>
      <w:r w:rsidRPr="004416D4">
        <w:rPr>
          <w:rFonts w:ascii="Arial" w:hAnsi="Arial" w:cs="Arial"/>
          <w:sz w:val="24"/>
          <w:szCs w:val="24"/>
          <w:lang w:val="en-US"/>
        </w:rPr>
        <w:t xml:space="preserve"> An aggregate summary tabulation of suspected SARs that occurred in the concerned trial</w:t>
      </w:r>
    </w:p>
    <w:p w:rsidR="004416D4" w:rsidRPr="004416D4" w:rsidRDefault="004416D4" w:rsidP="004416D4">
      <w:pPr>
        <w:autoSpaceDE w:val="0"/>
        <w:autoSpaceDN w:val="0"/>
        <w:adjustRightInd w:val="0"/>
        <w:ind w:left="720"/>
        <w:rPr>
          <w:rFonts w:ascii="Arial" w:hAnsi="Arial" w:cs="Arial"/>
          <w:sz w:val="24"/>
          <w:szCs w:val="24"/>
          <w:lang w:val="en-US"/>
        </w:rPr>
      </w:pPr>
    </w:p>
    <w:p w:rsidR="006E74BC" w:rsidRPr="00326222" w:rsidRDefault="006E74BC" w:rsidP="006E74BC">
      <w:pPr>
        <w:rPr>
          <w:rFonts w:ascii="Arial" w:hAnsi="Arial" w:cs="Arial"/>
          <w:sz w:val="24"/>
          <w:szCs w:val="24"/>
        </w:rPr>
      </w:pPr>
      <w:r>
        <w:rPr>
          <w:rFonts w:ascii="Arial" w:hAnsi="Arial" w:cs="Arial"/>
          <w:sz w:val="24"/>
          <w:szCs w:val="24"/>
        </w:rPr>
        <w:t xml:space="preserve">A full DSUR is </w:t>
      </w:r>
      <w:r>
        <w:rPr>
          <w:rFonts w:ascii="Arial" w:hAnsi="Arial" w:cs="Arial"/>
          <w:sz w:val="24"/>
          <w:szCs w:val="24"/>
          <w:u w:val="single"/>
        </w:rPr>
        <w:t xml:space="preserve">not required for trials </w:t>
      </w:r>
      <w:r w:rsidRPr="00326222">
        <w:rPr>
          <w:rFonts w:ascii="Arial" w:hAnsi="Arial" w:cs="Arial"/>
          <w:sz w:val="24"/>
          <w:szCs w:val="24"/>
        </w:rPr>
        <w:t xml:space="preserve">submitted under the </w:t>
      </w:r>
      <w:r>
        <w:rPr>
          <w:rFonts w:ascii="Arial" w:hAnsi="Arial" w:cs="Arial"/>
          <w:sz w:val="24"/>
          <w:szCs w:val="24"/>
        </w:rPr>
        <w:t xml:space="preserve">MHRA’s </w:t>
      </w:r>
      <w:r w:rsidRPr="00326222">
        <w:rPr>
          <w:rFonts w:ascii="Arial" w:hAnsi="Arial" w:cs="Arial"/>
          <w:sz w:val="24"/>
          <w:szCs w:val="24"/>
        </w:rPr>
        <w:t>Notification Scheme</w:t>
      </w:r>
      <w:r>
        <w:rPr>
          <w:rFonts w:ascii="Arial" w:hAnsi="Arial" w:cs="Arial"/>
          <w:sz w:val="24"/>
          <w:szCs w:val="24"/>
        </w:rPr>
        <w:t xml:space="preserve">.  Instead, the MHRA will accept a copy of the Annual Progress Report.  </w:t>
      </w:r>
    </w:p>
    <w:p w:rsidR="004416D4" w:rsidRPr="004416D4" w:rsidRDefault="004416D4" w:rsidP="004416D4">
      <w:pPr>
        <w:autoSpaceDE w:val="0"/>
        <w:autoSpaceDN w:val="0"/>
        <w:adjustRightInd w:val="0"/>
        <w:rPr>
          <w:rFonts w:ascii="Arial" w:hAnsi="Arial" w:cs="Arial"/>
          <w:sz w:val="24"/>
          <w:szCs w:val="24"/>
          <w:lang w:val="en-US"/>
        </w:rPr>
      </w:pPr>
    </w:p>
    <w:p w:rsidR="004416D4" w:rsidRPr="004416D4" w:rsidRDefault="004416D4" w:rsidP="004416D4">
      <w:pPr>
        <w:numPr>
          <w:ilvl w:val="0"/>
          <w:numId w:val="16"/>
        </w:numPr>
        <w:autoSpaceDE w:val="0"/>
        <w:autoSpaceDN w:val="0"/>
        <w:adjustRightInd w:val="0"/>
        <w:rPr>
          <w:rFonts w:ascii="Arial" w:hAnsi="Arial" w:cs="Arial"/>
          <w:b/>
          <w:bCs/>
          <w:sz w:val="24"/>
          <w:szCs w:val="24"/>
          <w:lang w:val="en-US"/>
        </w:rPr>
      </w:pPr>
      <w:r w:rsidRPr="004416D4">
        <w:rPr>
          <w:rFonts w:ascii="Arial" w:hAnsi="Arial" w:cs="Arial"/>
          <w:b/>
          <w:bCs/>
          <w:sz w:val="24"/>
          <w:szCs w:val="24"/>
          <w:lang w:val="en-US"/>
        </w:rPr>
        <w:t xml:space="preserve">Report on the subjects’ safety of a clinical trial </w:t>
      </w:r>
      <w:r w:rsidRPr="004416D4">
        <w:rPr>
          <w:rFonts w:ascii="Arial" w:hAnsi="Arial" w:cs="Arial"/>
          <w:sz w:val="24"/>
          <w:szCs w:val="24"/>
          <w:lang w:val="en-US"/>
        </w:rPr>
        <w:t>based on the information provided by investigators and the sponsor’s own assessments, the sponsor will report all new findings related to the safety of the IMP treatments in the concerned trial. Where UH</w:t>
      </w:r>
      <w:r w:rsidR="006E74BC">
        <w:rPr>
          <w:rFonts w:ascii="Arial" w:hAnsi="Arial" w:cs="Arial"/>
          <w:sz w:val="24"/>
          <w:szCs w:val="24"/>
          <w:lang w:val="en-US"/>
        </w:rPr>
        <w:t>BW</w:t>
      </w:r>
      <w:r w:rsidRPr="004416D4">
        <w:rPr>
          <w:rFonts w:ascii="Arial" w:hAnsi="Arial" w:cs="Arial"/>
          <w:sz w:val="24"/>
          <w:szCs w:val="24"/>
          <w:lang w:val="en-US"/>
        </w:rPr>
        <w:t xml:space="preserve"> is the sponsor, this will be delegated to the relevant research team to report. The concept of new findings refers to information not already present in the investigator’s brochure or, for licensed drugs, the summary of product characteristics. When relevant, the following points should be considered:</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relation with dose, duration, time course of the treatment</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reversibility</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evidence of previously unidentified toxicity in the trial subjects</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increased frequency of toxicity</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overdose and its treatment</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interactions or other associated risks factors</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proofErr w:type="gramStart"/>
      <w:r w:rsidRPr="004416D4">
        <w:rPr>
          <w:rFonts w:ascii="Arial" w:hAnsi="Arial" w:cs="Arial"/>
          <w:sz w:val="24"/>
          <w:szCs w:val="24"/>
          <w:lang w:val="en-US"/>
        </w:rPr>
        <w:t>any</w:t>
      </w:r>
      <w:proofErr w:type="gramEnd"/>
      <w:r w:rsidRPr="004416D4">
        <w:rPr>
          <w:rFonts w:ascii="Arial" w:hAnsi="Arial" w:cs="Arial"/>
          <w:sz w:val="24"/>
          <w:szCs w:val="24"/>
          <w:lang w:val="en-US"/>
        </w:rPr>
        <w:t xml:space="preserve"> specific safety issues related to special populations, such as the elderly, the children or any other at risk groups.</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positive and negative experiences during pregnancy or lactation</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abuse</w:t>
      </w:r>
    </w:p>
    <w:p w:rsidR="004416D4" w:rsidRPr="004416D4" w:rsidRDefault="004416D4" w:rsidP="004416D4">
      <w:pPr>
        <w:numPr>
          <w:ilvl w:val="0"/>
          <w:numId w:val="14"/>
        </w:numPr>
        <w:autoSpaceDE w:val="0"/>
        <w:autoSpaceDN w:val="0"/>
        <w:adjustRightInd w:val="0"/>
        <w:rPr>
          <w:rFonts w:ascii="Arial" w:hAnsi="Arial" w:cs="Arial"/>
          <w:sz w:val="24"/>
          <w:szCs w:val="24"/>
          <w:lang w:val="en-US"/>
        </w:rPr>
      </w:pPr>
      <w:r w:rsidRPr="004416D4">
        <w:rPr>
          <w:rFonts w:ascii="Arial" w:hAnsi="Arial" w:cs="Arial"/>
          <w:sz w:val="24"/>
          <w:szCs w:val="24"/>
          <w:lang w:val="en-US"/>
        </w:rPr>
        <w:t>risks which might be associated with the investigation or diagnostic procedures of the clinical trial</w:t>
      </w:r>
    </w:p>
    <w:p w:rsidR="004416D4" w:rsidRPr="004416D4" w:rsidRDefault="004416D4" w:rsidP="004416D4">
      <w:pPr>
        <w:autoSpaceDE w:val="0"/>
        <w:autoSpaceDN w:val="0"/>
        <w:adjustRightInd w:val="0"/>
        <w:rPr>
          <w:rFonts w:ascii="Arial" w:hAnsi="Arial" w:cs="Arial"/>
          <w:sz w:val="24"/>
          <w:szCs w:val="24"/>
          <w:lang w:val="en-US"/>
        </w:rPr>
      </w:pPr>
    </w:p>
    <w:p w:rsidR="004416D4" w:rsidRPr="004416D4" w:rsidRDefault="004416D4" w:rsidP="004416D4">
      <w:pPr>
        <w:pStyle w:val="Footer"/>
        <w:tabs>
          <w:tab w:val="clear" w:pos="4153"/>
          <w:tab w:val="clear" w:pos="8306"/>
        </w:tabs>
        <w:autoSpaceDE w:val="0"/>
        <w:autoSpaceDN w:val="0"/>
        <w:adjustRightInd w:val="0"/>
        <w:ind w:left="360"/>
        <w:rPr>
          <w:rFonts w:ascii="Arial" w:hAnsi="Arial" w:cs="Arial"/>
          <w:sz w:val="24"/>
          <w:szCs w:val="24"/>
          <w:lang w:val="en-US"/>
        </w:rPr>
      </w:pPr>
      <w:r w:rsidRPr="004416D4">
        <w:rPr>
          <w:rFonts w:ascii="Arial" w:hAnsi="Arial" w:cs="Arial"/>
          <w:sz w:val="24"/>
          <w:szCs w:val="24"/>
          <w:lang w:val="en-US"/>
        </w:rPr>
        <w:t xml:space="preserve">The report should also consider other experiences with the investigational medicinal product that are likely to affect the subjects' safety. It should detail the measures previously or currently proposed to </w:t>
      </w:r>
      <w:proofErr w:type="spellStart"/>
      <w:r w:rsidRPr="004416D4">
        <w:rPr>
          <w:rFonts w:ascii="Arial" w:hAnsi="Arial" w:cs="Arial"/>
          <w:sz w:val="24"/>
          <w:szCs w:val="24"/>
          <w:lang w:val="en-US"/>
        </w:rPr>
        <w:t>minim</w:t>
      </w:r>
      <w:bookmarkStart w:id="2" w:name="_GoBack"/>
      <w:bookmarkEnd w:id="2"/>
      <w:r w:rsidRPr="004416D4">
        <w:rPr>
          <w:rFonts w:ascii="Arial" w:hAnsi="Arial" w:cs="Arial"/>
          <w:sz w:val="24"/>
          <w:szCs w:val="24"/>
          <w:lang w:val="en-US"/>
        </w:rPr>
        <w:t>ise</w:t>
      </w:r>
      <w:proofErr w:type="spellEnd"/>
      <w:r w:rsidRPr="004416D4">
        <w:rPr>
          <w:rFonts w:ascii="Arial" w:hAnsi="Arial" w:cs="Arial"/>
          <w:sz w:val="24"/>
          <w:szCs w:val="24"/>
          <w:lang w:val="en-US"/>
        </w:rPr>
        <w:t xml:space="preserve"> the risks found where appropriate. Finally, a rationale must be given on whether or not it is necessary to amend the protocol, to change or update the consent form, patient information leaflet and the Investigator’s Brochure. This report will not replace the request for protocol amendments, which will follow its own specific procedure. </w:t>
      </w:r>
    </w:p>
    <w:p w:rsidR="004416D4" w:rsidRPr="004416D4" w:rsidRDefault="004416D4" w:rsidP="004416D4">
      <w:pPr>
        <w:pStyle w:val="Footer"/>
        <w:tabs>
          <w:tab w:val="clear" w:pos="4153"/>
          <w:tab w:val="clear" w:pos="8306"/>
        </w:tabs>
        <w:autoSpaceDE w:val="0"/>
        <w:autoSpaceDN w:val="0"/>
        <w:adjustRightInd w:val="0"/>
        <w:rPr>
          <w:rFonts w:ascii="Arial" w:hAnsi="Arial" w:cs="Arial"/>
          <w:sz w:val="24"/>
          <w:szCs w:val="24"/>
          <w:lang w:val="en-US"/>
        </w:rPr>
      </w:pPr>
    </w:p>
    <w:p w:rsidR="004416D4" w:rsidRPr="004416D4" w:rsidRDefault="004416D4" w:rsidP="004416D4">
      <w:pPr>
        <w:numPr>
          <w:ilvl w:val="0"/>
          <w:numId w:val="16"/>
        </w:numPr>
        <w:autoSpaceDE w:val="0"/>
        <w:autoSpaceDN w:val="0"/>
        <w:adjustRightInd w:val="0"/>
        <w:rPr>
          <w:rFonts w:ascii="Arial" w:hAnsi="Arial" w:cs="Arial"/>
          <w:sz w:val="24"/>
          <w:szCs w:val="24"/>
          <w:lang w:val="en-US"/>
        </w:rPr>
      </w:pPr>
      <w:r w:rsidRPr="004416D4">
        <w:rPr>
          <w:rFonts w:ascii="Arial" w:hAnsi="Arial" w:cs="Arial"/>
          <w:b/>
          <w:bCs/>
          <w:sz w:val="24"/>
          <w:szCs w:val="24"/>
          <w:lang w:val="en-US"/>
        </w:rPr>
        <w:t xml:space="preserve">Line-listings </w:t>
      </w:r>
    </w:p>
    <w:p w:rsidR="004416D4" w:rsidRPr="004416D4" w:rsidRDefault="004416D4" w:rsidP="004416D4">
      <w:pPr>
        <w:autoSpaceDE w:val="0"/>
        <w:autoSpaceDN w:val="0"/>
        <w:adjustRightInd w:val="0"/>
        <w:ind w:left="360"/>
        <w:rPr>
          <w:rFonts w:ascii="Arial" w:hAnsi="Arial" w:cs="Arial"/>
          <w:sz w:val="24"/>
          <w:szCs w:val="24"/>
          <w:lang w:val="en-US"/>
        </w:rPr>
      </w:pPr>
      <w:r w:rsidRPr="004416D4">
        <w:rPr>
          <w:rFonts w:ascii="Arial" w:hAnsi="Arial" w:cs="Arial"/>
          <w:sz w:val="24"/>
          <w:szCs w:val="24"/>
          <w:lang w:val="en-US"/>
        </w:rPr>
        <w:t xml:space="preserve">The annual report should contain a trial-specific line-listing of all reports of suspected SARs that were reported during this trial. The line listing provides key information but not necessarily all the </w:t>
      </w:r>
      <w:r w:rsidRPr="004416D4">
        <w:rPr>
          <w:rFonts w:ascii="Arial" w:hAnsi="Arial" w:cs="Arial"/>
          <w:sz w:val="24"/>
          <w:szCs w:val="24"/>
          <w:lang w:val="en-US"/>
        </w:rPr>
        <w:lastRenderedPageBreak/>
        <w:t>details usually collected on individual cases. It should include each subject only once regardless of how many adverse reaction terms are reported for the case. If there is more than one reaction, they should all be mentioned but the case should be listed under the most serious adverse reaction (sign, symptom or diagnosis) as judged by the sponsor. It is possible that the same subject may experience different adverse reactions on different occasions. Such experiences should be treated as separate reports. In such circumstances, the same subject might then be included in a line listing more than once and the line-listings should be cross-referenced when possible. Cases should be tabulated by body system (standard system organ classification scheme). The line listing identifiable by the sponsor listing reference number or date and time of printing should include the information per case as described in 2.1. Usually there should be one listing for each trial, but separate listings might be provided for active comparator or placebo or when appropriate and relevant for other reasons, e.g. in the case that in the same trial for different formulations, indications or routes of administration are studied.</w:t>
      </w:r>
    </w:p>
    <w:p w:rsidR="004416D4" w:rsidRPr="004416D4" w:rsidRDefault="004416D4" w:rsidP="004416D4">
      <w:pPr>
        <w:autoSpaceDE w:val="0"/>
        <w:autoSpaceDN w:val="0"/>
        <w:adjustRightInd w:val="0"/>
        <w:ind w:left="360"/>
        <w:rPr>
          <w:rFonts w:ascii="Arial" w:hAnsi="Arial" w:cs="Arial"/>
          <w:sz w:val="24"/>
          <w:szCs w:val="24"/>
          <w:lang w:val="en-US"/>
        </w:rPr>
      </w:pPr>
    </w:p>
    <w:p w:rsidR="004416D4" w:rsidRPr="004416D4" w:rsidRDefault="004416D4" w:rsidP="004416D4">
      <w:pPr>
        <w:numPr>
          <w:ilvl w:val="1"/>
          <w:numId w:val="16"/>
        </w:numPr>
        <w:autoSpaceDE w:val="0"/>
        <w:autoSpaceDN w:val="0"/>
        <w:adjustRightInd w:val="0"/>
        <w:rPr>
          <w:rFonts w:ascii="Arial" w:hAnsi="Arial" w:cs="Arial"/>
          <w:b/>
          <w:bCs/>
          <w:sz w:val="24"/>
          <w:szCs w:val="24"/>
          <w:lang w:val="en-US"/>
        </w:rPr>
      </w:pPr>
      <w:r w:rsidRPr="004416D4">
        <w:rPr>
          <w:rFonts w:ascii="Arial" w:hAnsi="Arial" w:cs="Arial"/>
          <w:b/>
          <w:bCs/>
          <w:sz w:val="24"/>
          <w:szCs w:val="24"/>
          <w:lang w:val="en-US"/>
        </w:rPr>
        <w:t xml:space="preserve">Content of line listing </w:t>
      </w:r>
    </w:p>
    <w:p w:rsidR="004416D4" w:rsidRPr="004416D4" w:rsidRDefault="004416D4" w:rsidP="004416D4">
      <w:pPr>
        <w:pStyle w:val="Footer"/>
        <w:tabs>
          <w:tab w:val="clear" w:pos="4153"/>
          <w:tab w:val="clear" w:pos="8306"/>
        </w:tabs>
        <w:autoSpaceDE w:val="0"/>
        <w:autoSpaceDN w:val="0"/>
        <w:adjustRightInd w:val="0"/>
        <w:ind w:left="360"/>
        <w:rPr>
          <w:rFonts w:ascii="Arial" w:hAnsi="Arial" w:cs="Arial"/>
          <w:sz w:val="24"/>
          <w:szCs w:val="24"/>
          <w:lang w:val="en-US"/>
        </w:rPr>
      </w:pPr>
      <w:r w:rsidRPr="004416D4">
        <w:rPr>
          <w:rFonts w:ascii="Arial" w:hAnsi="Arial" w:cs="Arial"/>
          <w:sz w:val="24"/>
          <w:szCs w:val="24"/>
          <w:lang w:val="en-US"/>
        </w:rPr>
        <w:t>The line listing identifiable by the sponsor listing reference number or date and time of printing should include the following information per case:</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r w:rsidRPr="004416D4">
        <w:rPr>
          <w:rFonts w:ascii="Arial" w:hAnsi="Arial" w:cs="Arial"/>
          <w:sz w:val="24"/>
          <w:szCs w:val="24"/>
          <w:lang w:val="en-US"/>
        </w:rPr>
        <w:t>clinical trial identification</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r w:rsidRPr="004416D4">
        <w:rPr>
          <w:rFonts w:ascii="Arial" w:hAnsi="Arial" w:cs="Arial"/>
          <w:sz w:val="24"/>
          <w:szCs w:val="24"/>
          <w:lang w:val="en-US"/>
        </w:rPr>
        <w:t>Study subjects identification number in the trial</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r w:rsidRPr="004416D4">
        <w:rPr>
          <w:rFonts w:ascii="Arial" w:hAnsi="Arial" w:cs="Arial"/>
          <w:sz w:val="24"/>
          <w:szCs w:val="24"/>
          <w:lang w:val="en-US"/>
        </w:rPr>
        <w:t>case reference number (Case-ID-Number) in the sponsor’s safety database for medicinal products</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r w:rsidRPr="004416D4">
        <w:rPr>
          <w:rFonts w:ascii="Arial" w:hAnsi="Arial" w:cs="Arial"/>
          <w:sz w:val="24"/>
          <w:szCs w:val="24"/>
          <w:lang w:val="en-US"/>
        </w:rPr>
        <w:t>country in which case occurred</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r w:rsidRPr="004416D4">
        <w:rPr>
          <w:rFonts w:ascii="Arial" w:hAnsi="Arial" w:cs="Arial"/>
          <w:sz w:val="24"/>
          <w:szCs w:val="24"/>
          <w:lang w:val="en-US"/>
        </w:rPr>
        <w:t>age and sex of trial subject</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r w:rsidRPr="004416D4">
        <w:rPr>
          <w:rFonts w:ascii="Arial" w:hAnsi="Arial" w:cs="Arial"/>
          <w:sz w:val="24"/>
          <w:szCs w:val="24"/>
          <w:lang w:val="en-US"/>
        </w:rPr>
        <w:t>daily dose of investigational medicinal product, (and, when relevant, dosage form and route of administration)</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proofErr w:type="gramStart"/>
      <w:r w:rsidRPr="004416D4">
        <w:rPr>
          <w:rFonts w:ascii="Arial" w:hAnsi="Arial" w:cs="Arial"/>
          <w:sz w:val="24"/>
          <w:szCs w:val="24"/>
          <w:lang w:val="en-US"/>
        </w:rPr>
        <w:t>date</w:t>
      </w:r>
      <w:proofErr w:type="gramEnd"/>
      <w:r w:rsidRPr="004416D4">
        <w:rPr>
          <w:rFonts w:ascii="Arial" w:hAnsi="Arial" w:cs="Arial"/>
          <w:sz w:val="24"/>
          <w:szCs w:val="24"/>
          <w:lang w:val="en-US"/>
        </w:rPr>
        <w:t xml:space="preserve"> of onset of the adverse reaction. If not available, best estimate of time to onset from therapy initiation. For an ADR known to occur after cessation of therapy, estimate of time lag if possible.</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proofErr w:type="gramStart"/>
      <w:r w:rsidRPr="004416D4">
        <w:rPr>
          <w:rFonts w:ascii="Arial" w:hAnsi="Arial" w:cs="Arial"/>
          <w:sz w:val="24"/>
          <w:szCs w:val="24"/>
          <w:lang w:val="en-US"/>
        </w:rPr>
        <w:t>dates</w:t>
      </w:r>
      <w:proofErr w:type="gramEnd"/>
      <w:r w:rsidRPr="004416D4">
        <w:rPr>
          <w:rFonts w:ascii="Arial" w:hAnsi="Arial" w:cs="Arial"/>
          <w:sz w:val="24"/>
          <w:szCs w:val="24"/>
          <w:lang w:val="en-US"/>
        </w:rPr>
        <w:t xml:space="preserve"> of treatment (if not available, best estimate of treatment duration.)</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proofErr w:type="gramStart"/>
      <w:r w:rsidRPr="004416D4">
        <w:rPr>
          <w:rFonts w:ascii="Arial" w:hAnsi="Arial" w:cs="Arial"/>
          <w:sz w:val="24"/>
          <w:szCs w:val="24"/>
          <w:lang w:val="en-US"/>
        </w:rPr>
        <w:t>adverse</w:t>
      </w:r>
      <w:proofErr w:type="gramEnd"/>
      <w:r w:rsidRPr="004416D4">
        <w:rPr>
          <w:rFonts w:ascii="Arial" w:hAnsi="Arial" w:cs="Arial"/>
          <w:sz w:val="24"/>
          <w:szCs w:val="24"/>
          <w:lang w:val="en-US"/>
        </w:rPr>
        <w:t xml:space="preserve"> reaction: description of reaction as reported, and when necessary as interpreted by the sponsor,  where medically appropriate, signs and symptoms can be grouped into diagnoses. </w:t>
      </w:r>
      <w:proofErr w:type="spellStart"/>
      <w:r w:rsidRPr="004416D4">
        <w:rPr>
          <w:rFonts w:ascii="Arial" w:hAnsi="Arial" w:cs="Arial"/>
          <w:sz w:val="24"/>
          <w:szCs w:val="24"/>
          <w:lang w:val="en-US"/>
        </w:rPr>
        <w:t>MedDRA</w:t>
      </w:r>
      <w:proofErr w:type="spellEnd"/>
      <w:r w:rsidRPr="004416D4">
        <w:rPr>
          <w:rFonts w:ascii="Arial" w:hAnsi="Arial" w:cs="Arial"/>
          <w:sz w:val="24"/>
          <w:szCs w:val="24"/>
          <w:lang w:val="en-US"/>
        </w:rPr>
        <w:t xml:space="preserve"> should be used.</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proofErr w:type="gramStart"/>
      <w:r w:rsidRPr="004416D4">
        <w:rPr>
          <w:rFonts w:ascii="Arial" w:hAnsi="Arial" w:cs="Arial"/>
          <w:sz w:val="24"/>
          <w:szCs w:val="24"/>
          <w:lang w:val="en-US"/>
        </w:rPr>
        <w:t>patient’s</w:t>
      </w:r>
      <w:proofErr w:type="gramEnd"/>
      <w:r w:rsidRPr="004416D4">
        <w:rPr>
          <w:rFonts w:ascii="Arial" w:hAnsi="Arial" w:cs="Arial"/>
          <w:sz w:val="24"/>
          <w:szCs w:val="24"/>
          <w:lang w:val="en-US"/>
        </w:rPr>
        <w:t xml:space="preserve"> outcome (e.g. resolved, fatal, improved, sequelae, unknown). This field should indicate the consequences of the reaction(s) for the patient, using the worst of the different outcomes for multiple reactions </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r w:rsidRPr="004416D4">
        <w:rPr>
          <w:rFonts w:ascii="Arial" w:hAnsi="Arial" w:cs="Arial"/>
          <w:sz w:val="24"/>
          <w:szCs w:val="24"/>
          <w:lang w:val="en-US"/>
        </w:rPr>
        <w:t xml:space="preserve">comments, if relevant (e.g. causality assessment if the sponsor disagrees with the reporter; concomitant medications suspected to play a role in the reactions directly or by interaction; indication treated with suspect drug(s); </w:t>
      </w:r>
      <w:proofErr w:type="spellStart"/>
      <w:r w:rsidRPr="004416D4">
        <w:rPr>
          <w:rFonts w:ascii="Arial" w:hAnsi="Arial" w:cs="Arial"/>
          <w:sz w:val="24"/>
          <w:szCs w:val="24"/>
          <w:lang w:val="en-US"/>
        </w:rPr>
        <w:t>dechallenge</w:t>
      </w:r>
      <w:proofErr w:type="spellEnd"/>
      <w:r w:rsidRPr="004416D4">
        <w:rPr>
          <w:rFonts w:ascii="Arial" w:hAnsi="Arial" w:cs="Arial"/>
          <w:sz w:val="24"/>
          <w:szCs w:val="24"/>
          <w:lang w:val="en-US"/>
        </w:rPr>
        <w:t>/</w:t>
      </w:r>
      <w:proofErr w:type="spellStart"/>
      <w:r w:rsidRPr="004416D4">
        <w:rPr>
          <w:rFonts w:ascii="Arial" w:hAnsi="Arial" w:cs="Arial"/>
          <w:sz w:val="24"/>
          <w:szCs w:val="24"/>
          <w:lang w:val="en-US"/>
        </w:rPr>
        <w:t>rechallenge</w:t>
      </w:r>
      <w:proofErr w:type="spellEnd"/>
      <w:r w:rsidRPr="004416D4">
        <w:rPr>
          <w:rFonts w:ascii="Arial" w:hAnsi="Arial" w:cs="Arial"/>
          <w:sz w:val="24"/>
          <w:szCs w:val="24"/>
          <w:lang w:val="en-US"/>
        </w:rPr>
        <w:t xml:space="preserve"> results if available) </w:t>
      </w:r>
    </w:p>
    <w:p w:rsidR="004416D4" w:rsidRPr="004416D4" w:rsidRDefault="004416D4" w:rsidP="004416D4">
      <w:pPr>
        <w:numPr>
          <w:ilvl w:val="0"/>
          <w:numId w:val="17"/>
        </w:numPr>
        <w:autoSpaceDE w:val="0"/>
        <w:autoSpaceDN w:val="0"/>
        <w:adjustRightInd w:val="0"/>
        <w:rPr>
          <w:rFonts w:ascii="Arial" w:hAnsi="Arial" w:cs="Arial"/>
          <w:sz w:val="24"/>
          <w:szCs w:val="24"/>
          <w:lang w:val="en-US"/>
        </w:rPr>
      </w:pPr>
      <w:proofErr w:type="spellStart"/>
      <w:proofErr w:type="gramStart"/>
      <w:r w:rsidRPr="004416D4">
        <w:rPr>
          <w:rFonts w:ascii="Arial" w:hAnsi="Arial" w:cs="Arial"/>
          <w:sz w:val="24"/>
          <w:szCs w:val="24"/>
          <w:lang w:val="en-US"/>
        </w:rPr>
        <w:t>unblinding</w:t>
      </w:r>
      <w:proofErr w:type="spellEnd"/>
      <w:proofErr w:type="gramEnd"/>
      <w:r w:rsidRPr="004416D4">
        <w:rPr>
          <w:rFonts w:ascii="Arial" w:hAnsi="Arial" w:cs="Arial"/>
          <w:sz w:val="24"/>
          <w:szCs w:val="24"/>
          <w:lang w:val="en-US"/>
        </w:rPr>
        <w:t xml:space="preserve"> results in the case of </w:t>
      </w:r>
      <w:proofErr w:type="spellStart"/>
      <w:r w:rsidRPr="004416D4">
        <w:rPr>
          <w:rFonts w:ascii="Arial" w:hAnsi="Arial" w:cs="Arial"/>
          <w:sz w:val="24"/>
          <w:szCs w:val="24"/>
          <w:lang w:val="en-US"/>
        </w:rPr>
        <w:t>unblinded</w:t>
      </w:r>
      <w:proofErr w:type="spellEnd"/>
      <w:r w:rsidRPr="004416D4">
        <w:rPr>
          <w:rFonts w:ascii="Arial" w:hAnsi="Arial" w:cs="Arial"/>
          <w:sz w:val="24"/>
          <w:szCs w:val="24"/>
          <w:lang w:val="en-US"/>
        </w:rPr>
        <w:t xml:space="preserve"> SUSARs expectedness at the time of the occurrence of the suspected SARs, assessed with the reference document (i.e. Investigator’s Brochure) in force at the beginning of the period covered by the report.</w:t>
      </w:r>
    </w:p>
    <w:p w:rsidR="004416D4" w:rsidRPr="004416D4" w:rsidRDefault="004416D4" w:rsidP="004416D4">
      <w:pPr>
        <w:autoSpaceDE w:val="0"/>
        <w:autoSpaceDN w:val="0"/>
        <w:adjustRightInd w:val="0"/>
        <w:ind w:left="360"/>
        <w:rPr>
          <w:rFonts w:ascii="Arial" w:hAnsi="Arial" w:cs="Arial"/>
          <w:sz w:val="24"/>
          <w:szCs w:val="24"/>
          <w:lang w:val="en-US"/>
        </w:rPr>
      </w:pPr>
    </w:p>
    <w:p w:rsidR="004416D4" w:rsidRPr="004416D4" w:rsidRDefault="004416D4" w:rsidP="004416D4">
      <w:pPr>
        <w:numPr>
          <w:ilvl w:val="0"/>
          <w:numId w:val="16"/>
        </w:numPr>
        <w:autoSpaceDE w:val="0"/>
        <w:autoSpaceDN w:val="0"/>
        <w:adjustRightInd w:val="0"/>
        <w:rPr>
          <w:rFonts w:ascii="Arial" w:hAnsi="Arial" w:cs="Arial"/>
          <w:b/>
          <w:bCs/>
          <w:sz w:val="24"/>
          <w:szCs w:val="24"/>
          <w:lang w:val="en-US"/>
        </w:rPr>
      </w:pPr>
      <w:r w:rsidRPr="004416D4">
        <w:rPr>
          <w:rFonts w:ascii="Arial" w:hAnsi="Arial" w:cs="Arial"/>
          <w:b/>
          <w:bCs/>
          <w:sz w:val="24"/>
          <w:szCs w:val="24"/>
          <w:lang w:val="en-US"/>
        </w:rPr>
        <w:t>Aggregate summary tabulations</w:t>
      </w:r>
    </w:p>
    <w:p w:rsidR="004416D4" w:rsidRPr="004416D4" w:rsidRDefault="004416D4" w:rsidP="004416D4">
      <w:pPr>
        <w:autoSpaceDE w:val="0"/>
        <w:autoSpaceDN w:val="0"/>
        <w:adjustRightInd w:val="0"/>
        <w:ind w:left="360"/>
        <w:rPr>
          <w:rFonts w:ascii="Arial" w:hAnsi="Arial" w:cs="Arial"/>
          <w:sz w:val="24"/>
          <w:szCs w:val="24"/>
          <w:lang w:val="en-US"/>
        </w:rPr>
      </w:pPr>
      <w:r w:rsidRPr="004416D4">
        <w:rPr>
          <w:rFonts w:ascii="Arial" w:hAnsi="Arial" w:cs="Arial"/>
          <w:sz w:val="24"/>
          <w:szCs w:val="24"/>
          <w:lang w:val="en-US"/>
        </w:rPr>
        <w:t xml:space="preserve">In addition to individual cases line listings, summary tabulations of SAR terms for signs, symptoms and/or diagnoses across all patients should usually be presented to provide an overview for each trial. These tabulations ordinarily contain more terms than subjects. When the number of cases is very small, a narrative description would be more suitable. </w:t>
      </w:r>
    </w:p>
    <w:p w:rsidR="004416D4" w:rsidRPr="004416D4" w:rsidRDefault="004416D4" w:rsidP="004416D4">
      <w:pPr>
        <w:autoSpaceDE w:val="0"/>
        <w:autoSpaceDN w:val="0"/>
        <w:adjustRightInd w:val="0"/>
        <w:rPr>
          <w:rFonts w:ascii="Arial" w:hAnsi="Arial" w:cs="Arial"/>
          <w:sz w:val="24"/>
          <w:szCs w:val="24"/>
          <w:lang w:val="en-US"/>
        </w:rPr>
      </w:pPr>
    </w:p>
    <w:p w:rsidR="004416D4" w:rsidRPr="004416D4" w:rsidRDefault="004416D4" w:rsidP="004416D4">
      <w:pPr>
        <w:autoSpaceDE w:val="0"/>
        <w:autoSpaceDN w:val="0"/>
        <w:adjustRightInd w:val="0"/>
        <w:ind w:left="360"/>
        <w:rPr>
          <w:rFonts w:ascii="Arial" w:hAnsi="Arial" w:cs="Arial"/>
          <w:sz w:val="24"/>
          <w:szCs w:val="24"/>
          <w:lang w:val="en-US"/>
        </w:rPr>
      </w:pPr>
      <w:r w:rsidRPr="004416D4">
        <w:rPr>
          <w:rFonts w:ascii="Arial" w:hAnsi="Arial" w:cs="Arial"/>
          <w:sz w:val="24"/>
          <w:szCs w:val="24"/>
          <w:lang w:val="en-US"/>
        </w:rPr>
        <w:t>The aggregate summary tabulation should specify the number of reports:</w:t>
      </w:r>
    </w:p>
    <w:p w:rsidR="004416D4" w:rsidRPr="004416D4" w:rsidRDefault="004416D4" w:rsidP="004416D4">
      <w:pPr>
        <w:numPr>
          <w:ilvl w:val="0"/>
          <w:numId w:val="15"/>
        </w:numPr>
        <w:autoSpaceDE w:val="0"/>
        <w:autoSpaceDN w:val="0"/>
        <w:adjustRightInd w:val="0"/>
        <w:rPr>
          <w:rFonts w:ascii="Arial" w:hAnsi="Arial" w:cs="Arial"/>
          <w:sz w:val="24"/>
          <w:szCs w:val="24"/>
          <w:lang w:val="en-US"/>
        </w:rPr>
      </w:pPr>
      <w:r w:rsidRPr="004416D4">
        <w:rPr>
          <w:rFonts w:ascii="Arial" w:hAnsi="Arial" w:cs="Arial"/>
          <w:sz w:val="24"/>
          <w:szCs w:val="24"/>
          <w:lang w:val="en-US"/>
        </w:rPr>
        <w:t>for each body system</w:t>
      </w:r>
    </w:p>
    <w:p w:rsidR="004416D4" w:rsidRPr="004416D4" w:rsidRDefault="004416D4" w:rsidP="004416D4">
      <w:pPr>
        <w:numPr>
          <w:ilvl w:val="0"/>
          <w:numId w:val="15"/>
        </w:numPr>
        <w:autoSpaceDE w:val="0"/>
        <w:autoSpaceDN w:val="0"/>
        <w:adjustRightInd w:val="0"/>
        <w:rPr>
          <w:rFonts w:ascii="Arial" w:hAnsi="Arial" w:cs="Arial"/>
          <w:sz w:val="24"/>
          <w:szCs w:val="24"/>
          <w:lang w:val="en-US"/>
        </w:rPr>
      </w:pPr>
      <w:r w:rsidRPr="004416D4">
        <w:rPr>
          <w:rFonts w:ascii="Arial" w:hAnsi="Arial" w:cs="Arial"/>
          <w:sz w:val="24"/>
          <w:szCs w:val="24"/>
          <w:lang w:val="en-US"/>
        </w:rPr>
        <w:t>for each ADR term</w:t>
      </w:r>
    </w:p>
    <w:p w:rsidR="004416D4" w:rsidRPr="004416D4" w:rsidRDefault="004416D4" w:rsidP="004416D4">
      <w:pPr>
        <w:numPr>
          <w:ilvl w:val="0"/>
          <w:numId w:val="15"/>
        </w:numPr>
        <w:autoSpaceDE w:val="0"/>
        <w:autoSpaceDN w:val="0"/>
        <w:adjustRightInd w:val="0"/>
        <w:rPr>
          <w:rFonts w:ascii="Arial" w:hAnsi="Arial" w:cs="Arial"/>
          <w:sz w:val="24"/>
          <w:szCs w:val="24"/>
          <w:lang w:val="en-US"/>
        </w:rPr>
      </w:pPr>
      <w:r w:rsidRPr="004416D4">
        <w:rPr>
          <w:rFonts w:ascii="Arial" w:hAnsi="Arial" w:cs="Arial"/>
          <w:sz w:val="24"/>
          <w:szCs w:val="24"/>
          <w:lang w:val="en-US"/>
        </w:rPr>
        <w:lastRenderedPageBreak/>
        <w:t>for each treatment arm, if applicable (IMP, comparator or placebo, blinded treatment)</w:t>
      </w:r>
    </w:p>
    <w:p w:rsidR="004416D4" w:rsidRPr="004416D4" w:rsidRDefault="004416D4" w:rsidP="004416D4">
      <w:pPr>
        <w:autoSpaceDE w:val="0"/>
        <w:autoSpaceDN w:val="0"/>
        <w:adjustRightInd w:val="0"/>
        <w:rPr>
          <w:rFonts w:ascii="Arial" w:hAnsi="Arial" w:cs="Arial"/>
          <w:sz w:val="24"/>
          <w:szCs w:val="24"/>
          <w:lang w:val="en-US"/>
        </w:rPr>
      </w:pPr>
    </w:p>
    <w:p w:rsidR="004416D4" w:rsidRPr="004416D4" w:rsidRDefault="004416D4" w:rsidP="004416D4">
      <w:pPr>
        <w:autoSpaceDE w:val="0"/>
        <w:autoSpaceDN w:val="0"/>
        <w:adjustRightInd w:val="0"/>
        <w:ind w:left="284"/>
        <w:rPr>
          <w:rFonts w:ascii="Arial" w:hAnsi="Arial" w:cs="Arial"/>
          <w:sz w:val="24"/>
          <w:szCs w:val="24"/>
          <w:lang w:val="en-US"/>
        </w:rPr>
      </w:pPr>
      <w:r w:rsidRPr="004416D4">
        <w:rPr>
          <w:rFonts w:ascii="Arial" w:hAnsi="Arial" w:cs="Arial"/>
          <w:sz w:val="24"/>
          <w:szCs w:val="24"/>
          <w:lang w:val="en-US"/>
        </w:rPr>
        <w:t>The unexpected ADR terms should be clearly identified in the tabulation. As an example, the table shown in section 3.1 can be used.</w:t>
      </w:r>
    </w:p>
    <w:p w:rsidR="004416D4" w:rsidRPr="004416D4" w:rsidRDefault="004416D4" w:rsidP="004416D4">
      <w:pPr>
        <w:autoSpaceDE w:val="0"/>
        <w:autoSpaceDN w:val="0"/>
        <w:adjustRightInd w:val="0"/>
        <w:rPr>
          <w:rFonts w:ascii="Arial" w:hAnsi="Arial" w:cs="Arial"/>
          <w:sz w:val="24"/>
          <w:szCs w:val="24"/>
          <w:lang w:val="en-US"/>
        </w:rPr>
      </w:pPr>
    </w:p>
    <w:p w:rsidR="004416D4" w:rsidRPr="004416D4" w:rsidRDefault="004416D4" w:rsidP="004416D4">
      <w:pPr>
        <w:numPr>
          <w:ilvl w:val="1"/>
          <w:numId w:val="16"/>
        </w:numPr>
        <w:autoSpaceDE w:val="0"/>
        <w:autoSpaceDN w:val="0"/>
        <w:adjustRightInd w:val="0"/>
        <w:rPr>
          <w:rFonts w:ascii="Arial" w:hAnsi="Arial" w:cs="Arial"/>
          <w:b/>
          <w:bCs/>
          <w:sz w:val="24"/>
          <w:szCs w:val="24"/>
          <w:lang w:val="en-US"/>
        </w:rPr>
      </w:pPr>
      <w:r w:rsidRPr="004416D4">
        <w:rPr>
          <w:rFonts w:ascii="Arial" w:hAnsi="Arial" w:cs="Arial"/>
          <w:b/>
          <w:bCs/>
          <w:sz w:val="24"/>
          <w:szCs w:val="24"/>
          <w:lang w:val="en-US"/>
        </w:rPr>
        <w:t>Example for an Aggregate Summary Tabulation</w:t>
      </w:r>
    </w:p>
    <w:p w:rsidR="004416D4" w:rsidRPr="004416D4" w:rsidRDefault="004416D4" w:rsidP="004416D4">
      <w:pPr>
        <w:autoSpaceDE w:val="0"/>
        <w:autoSpaceDN w:val="0"/>
        <w:adjustRightInd w:val="0"/>
        <w:ind w:left="360"/>
        <w:rPr>
          <w:rFonts w:ascii="Arial" w:hAnsi="Arial" w:cs="Arial"/>
          <w:sz w:val="24"/>
          <w:szCs w:val="24"/>
          <w:lang w:val="en-US"/>
        </w:rPr>
      </w:pPr>
    </w:p>
    <w:p w:rsidR="004416D4" w:rsidRPr="004416D4" w:rsidRDefault="004416D4" w:rsidP="004416D4">
      <w:pPr>
        <w:autoSpaceDE w:val="0"/>
        <w:autoSpaceDN w:val="0"/>
        <w:adjustRightInd w:val="0"/>
        <w:ind w:left="360"/>
        <w:rPr>
          <w:rFonts w:ascii="Arial" w:hAnsi="Arial" w:cs="Arial"/>
          <w:sz w:val="24"/>
          <w:szCs w:val="24"/>
          <w:lang w:val="en-US"/>
        </w:rPr>
      </w:pPr>
      <w:r w:rsidRPr="004416D4">
        <w:rPr>
          <w:rFonts w:ascii="Arial" w:hAnsi="Arial" w:cs="Arial"/>
          <w:sz w:val="24"/>
          <w:szCs w:val="24"/>
          <w:lang w:val="en-US"/>
        </w:rPr>
        <w:t xml:space="preserve">Number of reports by terms (signs, symptoms and diagnoses) for the trial number ……… </w:t>
      </w:r>
    </w:p>
    <w:p w:rsidR="004416D4" w:rsidRPr="004416D4" w:rsidRDefault="004416D4" w:rsidP="004416D4">
      <w:pPr>
        <w:autoSpaceDE w:val="0"/>
        <w:autoSpaceDN w:val="0"/>
        <w:adjustRightInd w:val="0"/>
        <w:ind w:left="360"/>
        <w:rPr>
          <w:rFonts w:ascii="Arial" w:hAnsi="Arial" w:cs="Arial"/>
          <w:i/>
          <w:iCs/>
          <w:sz w:val="24"/>
          <w:szCs w:val="24"/>
          <w:lang w:val="en-US"/>
        </w:rPr>
      </w:pPr>
      <w:r w:rsidRPr="004416D4">
        <w:rPr>
          <w:rFonts w:ascii="Arial" w:hAnsi="Arial" w:cs="Arial"/>
          <w:i/>
          <w:iCs/>
          <w:sz w:val="24"/>
          <w:szCs w:val="24"/>
          <w:lang w:val="en-US"/>
        </w:rPr>
        <w:t>(An * indicates an example of a SUSAR)</w:t>
      </w:r>
    </w:p>
    <w:p w:rsidR="004416D4" w:rsidRPr="004416D4" w:rsidRDefault="004416D4" w:rsidP="004416D4">
      <w:pPr>
        <w:autoSpaceDE w:val="0"/>
        <w:autoSpaceDN w:val="0"/>
        <w:adjustRightInd w:val="0"/>
        <w:ind w:left="360"/>
        <w:rPr>
          <w:rFonts w:ascii="Arial" w:hAnsi="Arial" w:cs="Arial"/>
          <w:i/>
          <w:iCs/>
          <w:sz w:val="24"/>
          <w:szCs w:val="24"/>
          <w:lang w:val="en-US"/>
        </w:rPr>
      </w:pPr>
    </w:p>
    <w:p w:rsidR="004416D4" w:rsidRPr="004416D4" w:rsidRDefault="004416D4" w:rsidP="004416D4">
      <w:pPr>
        <w:pStyle w:val="Footer"/>
        <w:tabs>
          <w:tab w:val="clear" w:pos="4153"/>
          <w:tab w:val="clear" w:pos="8306"/>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1646"/>
        <w:gridCol w:w="1647"/>
        <w:gridCol w:w="1647"/>
      </w:tblGrid>
      <w:tr w:rsidR="004416D4" w:rsidRPr="004416D4" w:rsidTr="00422F19">
        <w:trPr>
          <w:jc w:val="center"/>
        </w:trPr>
        <w:tc>
          <w:tcPr>
            <w:tcW w:w="2551" w:type="dxa"/>
          </w:tcPr>
          <w:p w:rsidR="004416D4" w:rsidRPr="004416D4" w:rsidRDefault="004416D4" w:rsidP="00422F19">
            <w:pPr>
              <w:pStyle w:val="Footer"/>
              <w:tabs>
                <w:tab w:val="clear" w:pos="4153"/>
                <w:tab w:val="clear" w:pos="8306"/>
              </w:tabs>
              <w:rPr>
                <w:rFonts w:ascii="Arial" w:hAnsi="Arial" w:cs="Arial"/>
                <w:b/>
                <w:bCs/>
                <w:sz w:val="24"/>
                <w:szCs w:val="24"/>
              </w:rPr>
            </w:pPr>
            <w:r w:rsidRPr="004416D4">
              <w:rPr>
                <w:rFonts w:ascii="Arial" w:hAnsi="Arial" w:cs="Arial"/>
                <w:b/>
                <w:bCs/>
                <w:sz w:val="24"/>
                <w:szCs w:val="24"/>
                <w:lang w:val="en-US"/>
              </w:rPr>
              <w:t>Body system /ADR term</w:t>
            </w:r>
          </w:p>
        </w:tc>
        <w:tc>
          <w:tcPr>
            <w:tcW w:w="1646" w:type="dxa"/>
          </w:tcPr>
          <w:p w:rsidR="004416D4" w:rsidRPr="004416D4" w:rsidRDefault="004416D4" w:rsidP="00422F19">
            <w:pPr>
              <w:pStyle w:val="Footer"/>
              <w:tabs>
                <w:tab w:val="clear" w:pos="4153"/>
                <w:tab w:val="clear" w:pos="8306"/>
              </w:tabs>
              <w:rPr>
                <w:rFonts w:ascii="Arial" w:hAnsi="Arial" w:cs="Arial"/>
                <w:b/>
                <w:bCs/>
                <w:sz w:val="24"/>
                <w:szCs w:val="24"/>
              </w:rPr>
            </w:pPr>
            <w:proofErr w:type="spellStart"/>
            <w:r w:rsidRPr="004416D4">
              <w:rPr>
                <w:rFonts w:ascii="Arial" w:hAnsi="Arial" w:cs="Arial"/>
                <w:b/>
                <w:bCs/>
                <w:sz w:val="24"/>
                <w:szCs w:val="24"/>
              </w:rPr>
              <w:t>Verum</w:t>
            </w:r>
            <w:proofErr w:type="spellEnd"/>
          </w:p>
        </w:tc>
        <w:tc>
          <w:tcPr>
            <w:tcW w:w="1647" w:type="dxa"/>
          </w:tcPr>
          <w:p w:rsidR="004416D4" w:rsidRPr="004416D4" w:rsidRDefault="004416D4" w:rsidP="00422F19">
            <w:pPr>
              <w:pStyle w:val="Footer"/>
              <w:tabs>
                <w:tab w:val="clear" w:pos="4153"/>
                <w:tab w:val="clear" w:pos="8306"/>
              </w:tabs>
              <w:rPr>
                <w:rFonts w:ascii="Arial" w:hAnsi="Arial" w:cs="Arial"/>
                <w:b/>
                <w:bCs/>
                <w:sz w:val="24"/>
                <w:szCs w:val="24"/>
              </w:rPr>
            </w:pPr>
            <w:r w:rsidRPr="004416D4">
              <w:rPr>
                <w:rFonts w:ascii="Arial" w:hAnsi="Arial" w:cs="Arial"/>
                <w:b/>
                <w:bCs/>
                <w:sz w:val="24"/>
                <w:szCs w:val="24"/>
                <w:lang w:val="en-US"/>
              </w:rPr>
              <w:t>Placebo</w:t>
            </w:r>
          </w:p>
        </w:tc>
        <w:tc>
          <w:tcPr>
            <w:tcW w:w="1647" w:type="dxa"/>
          </w:tcPr>
          <w:p w:rsidR="004416D4" w:rsidRPr="004416D4" w:rsidRDefault="004416D4" w:rsidP="00422F19">
            <w:pPr>
              <w:pStyle w:val="Footer"/>
              <w:tabs>
                <w:tab w:val="clear" w:pos="4153"/>
                <w:tab w:val="clear" w:pos="8306"/>
              </w:tabs>
              <w:rPr>
                <w:rFonts w:ascii="Arial" w:hAnsi="Arial" w:cs="Arial"/>
                <w:b/>
                <w:bCs/>
                <w:sz w:val="24"/>
                <w:szCs w:val="24"/>
              </w:rPr>
            </w:pPr>
            <w:r w:rsidRPr="004416D4">
              <w:rPr>
                <w:rFonts w:ascii="Arial" w:hAnsi="Arial" w:cs="Arial"/>
                <w:b/>
                <w:bCs/>
                <w:sz w:val="24"/>
                <w:szCs w:val="24"/>
                <w:lang w:val="en-US"/>
              </w:rPr>
              <w:t>Blinded</w:t>
            </w:r>
          </w:p>
        </w:tc>
      </w:tr>
      <w:tr w:rsidR="004416D4" w:rsidRPr="004416D4" w:rsidTr="00422F19">
        <w:trPr>
          <w:jc w:val="center"/>
        </w:trPr>
        <w:tc>
          <w:tcPr>
            <w:tcW w:w="2551" w:type="dxa"/>
          </w:tcPr>
          <w:p w:rsidR="004416D4" w:rsidRPr="004416D4" w:rsidRDefault="004416D4" w:rsidP="00422F19">
            <w:pPr>
              <w:autoSpaceDE w:val="0"/>
              <w:autoSpaceDN w:val="0"/>
              <w:adjustRightInd w:val="0"/>
              <w:rPr>
                <w:rFonts w:ascii="Arial" w:hAnsi="Arial" w:cs="Arial"/>
                <w:b/>
                <w:bCs/>
                <w:i/>
                <w:iCs/>
                <w:sz w:val="24"/>
                <w:szCs w:val="24"/>
                <w:lang w:val="en-US"/>
              </w:rPr>
            </w:pPr>
            <w:r w:rsidRPr="004416D4">
              <w:rPr>
                <w:rFonts w:ascii="Arial" w:hAnsi="Arial" w:cs="Arial"/>
                <w:b/>
                <w:bCs/>
                <w:i/>
                <w:iCs/>
                <w:sz w:val="24"/>
                <w:szCs w:val="24"/>
                <w:lang w:val="en-US"/>
              </w:rPr>
              <w:t>CNS</w:t>
            </w:r>
          </w:p>
          <w:p w:rsidR="004416D4" w:rsidRPr="004416D4" w:rsidRDefault="004416D4" w:rsidP="00422F19">
            <w:pPr>
              <w:autoSpaceDE w:val="0"/>
              <w:autoSpaceDN w:val="0"/>
              <w:adjustRightInd w:val="0"/>
              <w:rPr>
                <w:rFonts w:ascii="Arial" w:hAnsi="Arial" w:cs="Arial"/>
                <w:sz w:val="24"/>
                <w:szCs w:val="24"/>
                <w:lang w:val="en-US"/>
              </w:rPr>
            </w:pPr>
            <w:r w:rsidRPr="004416D4">
              <w:rPr>
                <w:rFonts w:ascii="Arial" w:hAnsi="Arial" w:cs="Arial"/>
                <w:sz w:val="24"/>
                <w:szCs w:val="24"/>
                <w:lang w:val="en-US"/>
              </w:rPr>
              <w:t>Hallucinations*</w:t>
            </w:r>
          </w:p>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lang w:val="en-US"/>
              </w:rPr>
              <w:t xml:space="preserve">Confusion* </w:t>
            </w:r>
          </w:p>
        </w:tc>
        <w:tc>
          <w:tcPr>
            <w:tcW w:w="1646" w:type="dxa"/>
          </w:tcPr>
          <w:p w:rsidR="004416D4" w:rsidRPr="004416D4" w:rsidRDefault="004416D4" w:rsidP="00422F19">
            <w:pPr>
              <w:pStyle w:val="Footer"/>
              <w:tabs>
                <w:tab w:val="clear" w:pos="4153"/>
                <w:tab w:val="clear" w:pos="8306"/>
              </w:tabs>
              <w:rPr>
                <w:rFonts w:ascii="Arial" w:hAnsi="Arial" w:cs="Arial"/>
                <w:sz w:val="24"/>
                <w:szCs w:val="24"/>
              </w:rPr>
            </w:pPr>
          </w:p>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2</w:t>
            </w:r>
          </w:p>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1</w:t>
            </w:r>
          </w:p>
        </w:tc>
        <w:tc>
          <w:tcPr>
            <w:tcW w:w="1647" w:type="dxa"/>
          </w:tcPr>
          <w:p w:rsidR="004416D4" w:rsidRPr="004416D4" w:rsidRDefault="004416D4" w:rsidP="00422F19">
            <w:pPr>
              <w:pStyle w:val="Footer"/>
              <w:tabs>
                <w:tab w:val="clear" w:pos="4153"/>
                <w:tab w:val="clear" w:pos="8306"/>
              </w:tabs>
              <w:rPr>
                <w:rFonts w:ascii="Arial" w:hAnsi="Arial" w:cs="Arial"/>
                <w:sz w:val="24"/>
                <w:szCs w:val="24"/>
              </w:rPr>
            </w:pPr>
          </w:p>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2</w:t>
            </w:r>
          </w:p>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1</w:t>
            </w:r>
          </w:p>
        </w:tc>
        <w:tc>
          <w:tcPr>
            <w:tcW w:w="1647" w:type="dxa"/>
          </w:tcPr>
          <w:p w:rsidR="004416D4" w:rsidRPr="004416D4" w:rsidRDefault="004416D4" w:rsidP="00422F19">
            <w:pPr>
              <w:pStyle w:val="Footer"/>
              <w:tabs>
                <w:tab w:val="clear" w:pos="4153"/>
                <w:tab w:val="clear" w:pos="8306"/>
              </w:tabs>
              <w:rPr>
                <w:rFonts w:ascii="Arial" w:hAnsi="Arial" w:cs="Arial"/>
                <w:sz w:val="24"/>
                <w:szCs w:val="24"/>
              </w:rPr>
            </w:pPr>
          </w:p>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0</w:t>
            </w:r>
          </w:p>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0</w:t>
            </w:r>
          </w:p>
        </w:tc>
      </w:tr>
      <w:tr w:rsidR="004416D4" w:rsidRPr="004416D4" w:rsidTr="00422F19">
        <w:trPr>
          <w:jc w:val="center"/>
        </w:trPr>
        <w:tc>
          <w:tcPr>
            <w:tcW w:w="2551" w:type="dxa"/>
          </w:tcPr>
          <w:p w:rsidR="004416D4" w:rsidRPr="004416D4" w:rsidRDefault="004416D4" w:rsidP="00422F19">
            <w:pPr>
              <w:autoSpaceDE w:val="0"/>
              <w:autoSpaceDN w:val="0"/>
              <w:adjustRightInd w:val="0"/>
              <w:rPr>
                <w:rFonts w:ascii="Arial" w:hAnsi="Arial" w:cs="Arial"/>
                <w:sz w:val="24"/>
                <w:szCs w:val="24"/>
                <w:lang w:val="en-US"/>
              </w:rPr>
            </w:pPr>
            <w:r w:rsidRPr="004416D4">
              <w:rPr>
                <w:rFonts w:ascii="Arial" w:hAnsi="Arial" w:cs="Arial"/>
                <w:sz w:val="24"/>
                <w:szCs w:val="24"/>
                <w:lang w:val="en-US"/>
              </w:rPr>
              <w:t>Sub-total</w:t>
            </w:r>
          </w:p>
        </w:tc>
        <w:tc>
          <w:tcPr>
            <w:tcW w:w="1646" w:type="dxa"/>
          </w:tcPr>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3</w:t>
            </w:r>
          </w:p>
        </w:tc>
        <w:tc>
          <w:tcPr>
            <w:tcW w:w="1647" w:type="dxa"/>
          </w:tcPr>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3</w:t>
            </w:r>
          </w:p>
        </w:tc>
        <w:tc>
          <w:tcPr>
            <w:tcW w:w="1647" w:type="dxa"/>
          </w:tcPr>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0</w:t>
            </w:r>
          </w:p>
        </w:tc>
      </w:tr>
      <w:tr w:rsidR="004416D4" w:rsidRPr="004416D4" w:rsidTr="00422F19">
        <w:trPr>
          <w:jc w:val="center"/>
        </w:trPr>
        <w:tc>
          <w:tcPr>
            <w:tcW w:w="2551" w:type="dxa"/>
          </w:tcPr>
          <w:p w:rsidR="004416D4" w:rsidRPr="004416D4" w:rsidRDefault="004416D4" w:rsidP="00422F19">
            <w:pPr>
              <w:autoSpaceDE w:val="0"/>
              <w:autoSpaceDN w:val="0"/>
              <w:adjustRightInd w:val="0"/>
              <w:rPr>
                <w:rFonts w:ascii="Arial" w:hAnsi="Arial" w:cs="Arial"/>
                <w:b/>
                <w:bCs/>
                <w:i/>
                <w:iCs/>
                <w:sz w:val="24"/>
                <w:szCs w:val="24"/>
                <w:lang w:val="en-US"/>
              </w:rPr>
            </w:pPr>
            <w:r w:rsidRPr="004416D4">
              <w:rPr>
                <w:rFonts w:ascii="Arial" w:hAnsi="Arial" w:cs="Arial"/>
                <w:b/>
                <w:bCs/>
                <w:i/>
                <w:iCs/>
                <w:sz w:val="24"/>
                <w:szCs w:val="24"/>
                <w:lang w:val="en-US"/>
              </w:rPr>
              <w:t>CV</w:t>
            </w:r>
          </w:p>
          <w:p w:rsidR="004416D4" w:rsidRPr="004416D4" w:rsidRDefault="004416D4" w:rsidP="00422F19">
            <w:pPr>
              <w:autoSpaceDE w:val="0"/>
              <w:autoSpaceDN w:val="0"/>
              <w:adjustRightInd w:val="0"/>
              <w:rPr>
                <w:rFonts w:ascii="Arial" w:hAnsi="Arial" w:cs="Arial"/>
                <w:sz w:val="24"/>
                <w:szCs w:val="24"/>
                <w:lang w:val="en-US"/>
              </w:rPr>
            </w:pPr>
          </w:p>
        </w:tc>
        <w:tc>
          <w:tcPr>
            <w:tcW w:w="1646" w:type="dxa"/>
          </w:tcPr>
          <w:p w:rsidR="004416D4" w:rsidRPr="004416D4" w:rsidRDefault="004416D4" w:rsidP="00422F19">
            <w:pPr>
              <w:pStyle w:val="Footer"/>
              <w:tabs>
                <w:tab w:val="clear" w:pos="4153"/>
                <w:tab w:val="clear" w:pos="8306"/>
              </w:tabs>
              <w:rPr>
                <w:rFonts w:ascii="Arial" w:hAnsi="Arial" w:cs="Arial"/>
                <w:sz w:val="24"/>
                <w:szCs w:val="24"/>
              </w:rPr>
            </w:pPr>
          </w:p>
        </w:tc>
        <w:tc>
          <w:tcPr>
            <w:tcW w:w="1647" w:type="dxa"/>
          </w:tcPr>
          <w:p w:rsidR="004416D4" w:rsidRPr="004416D4" w:rsidRDefault="004416D4" w:rsidP="00422F19">
            <w:pPr>
              <w:pStyle w:val="Footer"/>
              <w:tabs>
                <w:tab w:val="clear" w:pos="4153"/>
                <w:tab w:val="clear" w:pos="8306"/>
              </w:tabs>
              <w:rPr>
                <w:rFonts w:ascii="Arial" w:hAnsi="Arial" w:cs="Arial"/>
                <w:sz w:val="24"/>
                <w:szCs w:val="24"/>
              </w:rPr>
            </w:pPr>
          </w:p>
        </w:tc>
        <w:tc>
          <w:tcPr>
            <w:tcW w:w="1647" w:type="dxa"/>
          </w:tcPr>
          <w:p w:rsidR="004416D4" w:rsidRPr="004416D4" w:rsidRDefault="004416D4" w:rsidP="00422F19">
            <w:pPr>
              <w:pStyle w:val="Footer"/>
              <w:tabs>
                <w:tab w:val="clear" w:pos="4153"/>
                <w:tab w:val="clear" w:pos="8306"/>
              </w:tabs>
              <w:rPr>
                <w:rFonts w:ascii="Arial" w:hAnsi="Arial" w:cs="Arial"/>
                <w:sz w:val="24"/>
                <w:szCs w:val="24"/>
              </w:rPr>
            </w:pPr>
          </w:p>
        </w:tc>
      </w:tr>
      <w:tr w:rsidR="004416D4" w:rsidRPr="004416D4" w:rsidTr="00422F19">
        <w:trPr>
          <w:jc w:val="center"/>
        </w:trPr>
        <w:tc>
          <w:tcPr>
            <w:tcW w:w="2551" w:type="dxa"/>
          </w:tcPr>
          <w:p w:rsidR="004416D4" w:rsidRPr="004416D4" w:rsidRDefault="004416D4" w:rsidP="00422F19">
            <w:pPr>
              <w:pStyle w:val="Footer"/>
              <w:tabs>
                <w:tab w:val="clear" w:pos="4153"/>
                <w:tab w:val="clear" w:pos="8306"/>
              </w:tabs>
              <w:rPr>
                <w:rFonts w:ascii="Arial" w:hAnsi="Arial" w:cs="Arial"/>
                <w:sz w:val="24"/>
                <w:szCs w:val="24"/>
              </w:rPr>
            </w:pPr>
            <w:r w:rsidRPr="004416D4">
              <w:rPr>
                <w:rFonts w:ascii="Arial" w:hAnsi="Arial" w:cs="Arial"/>
                <w:sz w:val="24"/>
                <w:szCs w:val="24"/>
              </w:rPr>
              <w:t>Sub-total</w:t>
            </w:r>
          </w:p>
        </w:tc>
        <w:tc>
          <w:tcPr>
            <w:tcW w:w="1646" w:type="dxa"/>
          </w:tcPr>
          <w:p w:rsidR="004416D4" w:rsidRPr="004416D4" w:rsidRDefault="004416D4" w:rsidP="00422F19">
            <w:pPr>
              <w:pStyle w:val="Footer"/>
              <w:tabs>
                <w:tab w:val="clear" w:pos="4153"/>
                <w:tab w:val="clear" w:pos="8306"/>
              </w:tabs>
              <w:rPr>
                <w:rFonts w:ascii="Arial" w:hAnsi="Arial" w:cs="Arial"/>
                <w:sz w:val="24"/>
                <w:szCs w:val="24"/>
              </w:rPr>
            </w:pPr>
          </w:p>
        </w:tc>
        <w:tc>
          <w:tcPr>
            <w:tcW w:w="1647" w:type="dxa"/>
          </w:tcPr>
          <w:p w:rsidR="004416D4" w:rsidRPr="004416D4" w:rsidRDefault="004416D4" w:rsidP="00422F19">
            <w:pPr>
              <w:pStyle w:val="Footer"/>
              <w:tabs>
                <w:tab w:val="clear" w:pos="4153"/>
                <w:tab w:val="clear" w:pos="8306"/>
              </w:tabs>
              <w:rPr>
                <w:rFonts w:ascii="Arial" w:hAnsi="Arial" w:cs="Arial"/>
                <w:sz w:val="24"/>
                <w:szCs w:val="24"/>
              </w:rPr>
            </w:pPr>
          </w:p>
        </w:tc>
        <w:tc>
          <w:tcPr>
            <w:tcW w:w="1647" w:type="dxa"/>
          </w:tcPr>
          <w:p w:rsidR="004416D4" w:rsidRPr="004416D4" w:rsidRDefault="004416D4" w:rsidP="00422F19">
            <w:pPr>
              <w:pStyle w:val="Footer"/>
              <w:tabs>
                <w:tab w:val="clear" w:pos="4153"/>
                <w:tab w:val="clear" w:pos="8306"/>
              </w:tabs>
              <w:rPr>
                <w:rFonts w:ascii="Arial" w:hAnsi="Arial" w:cs="Arial"/>
                <w:sz w:val="24"/>
                <w:szCs w:val="24"/>
              </w:rPr>
            </w:pPr>
          </w:p>
        </w:tc>
      </w:tr>
    </w:tbl>
    <w:p w:rsidR="004416D4" w:rsidRPr="004416D4" w:rsidRDefault="004416D4" w:rsidP="004416D4">
      <w:pPr>
        <w:pStyle w:val="Heading1"/>
        <w:numPr>
          <w:ilvl w:val="0"/>
          <w:numId w:val="0"/>
        </w:numPr>
        <w:rPr>
          <w:rFonts w:cs="Arial"/>
          <w:szCs w:val="24"/>
        </w:rPr>
      </w:pPr>
    </w:p>
    <w:p w:rsidR="005D341E" w:rsidRPr="00A44155" w:rsidRDefault="005D341E" w:rsidP="004416D4">
      <w:pPr>
        <w:pStyle w:val="Heading1"/>
        <w:numPr>
          <w:ilvl w:val="0"/>
          <w:numId w:val="0"/>
        </w:numPr>
        <w:rPr>
          <w:rFonts w:cs="Arial"/>
          <w:szCs w:val="24"/>
        </w:rPr>
      </w:pPr>
    </w:p>
    <w:p w:rsidR="005D341E" w:rsidRPr="00A44155" w:rsidRDefault="005D341E" w:rsidP="005D341E">
      <w:pPr>
        <w:rPr>
          <w:rFonts w:ascii="Arial" w:hAnsi="Arial" w:cs="Arial"/>
          <w:sz w:val="24"/>
          <w:szCs w:val="24"/>
        </w:rPr>
      </w:pPr>
    </w:p>
    <w:p w:rsidR="009613E5" w:rsidRDefault="009613E5" w:rsidP="005D341E">
      <w:pPr>
        <w:pStyle w:val="Heading1"/>
        <w:numPr>
          <w:ilvl w:val="0"/>
          <w:numId w:val="0"/>
        </w:numPr>
      </w:pPr>
    </w:p>
    <w:p w:rsidR="009613E5" w:rsidRDefault="009613E5" w:rsidP="009613E5"/>
    <w:p w:rsidR="009613E5" w:rsidRDefault="009613E5" w:rsidP="009613E5"/>
    <w:p w:rsidR="009613E5" w:rsidRDefault="009613E5" w:rsidP="009613E5"/>
    <w:p w:rsidR="009613E5" w:rsidRDefault="009613E5" w:rsidP="009613E5"/>
    <w:sectPr w:rsidR="009613E5" w:rsidSect="00CF190B">
      <w:headerReference w:type="default" r:id="rId9"/>
      <w:footerReference w:type="default" r:id="rId10"/>
      <w:pgSz w:w="11906" w:h="16838"/>
      <w:pgMar w:top="567" w:right="567" w:bottom="567" w:left="567" w:header="567" w:footer="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B4" w:rsidRDefault="00325CB4">
      <w:r>
        <w:separator/>
      </w:r>
    </w:p>
  </w:endnote>
  <w:endnote w:type="continuationSeparator" w:id="0">
    <w:p w:rsidR="00325CB4" w:rsidRDefault="0032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0" w:type="dxa"/>
      <w:tblLook w:val="01E0" w:firstRow="1" w:lastRow="1" w:firstColumn="1" w:lastColumn="1" w:noHBand="0" w:noVBand="0"/>
    </w:tblPr>
    <w:tblGrid>
      <w:gridCol w:w="4369"/>
      <w:gridCol w:w="2118"/>
      <w:gridCol w:w="1753"/>
      <w:gridCol w:w="1102"/>
      <w:gridCol w:w="1078"/>
    </w:tblGrid>
    <w:tr w:rsidR="00CF190B" w:rsidRPr="00662133" w:rsidTr="00612C59">
      <w:trPr>
        <w:gridAfter w:val="1"/>
        <w:wAfter w:w="1078" w:type="dxa"/>
      </w:trPr>
      <w:tc>
        <w:tcPr>
          <w:tcW w:w="4369" w:type="dxa"/>
          <w:shd w:val="clear" w:color="auto" w:fill="auto"/>
        </w:tcPr>
        <w:p w:rsidR="00CF190B" w:rsidRPr="004E3488" w:rsidRDefault="00CF190B" w:rsidP="00612C59">
          <w:pPr>
            <w:tabs>
              <w:tab w:val="center" w:pos="4153"/>
              <w:tab w:val="right" w:pos="8306"/>
            </w:tabs>
            <w:rPr>
              <w:rFonts w:ascii="Arial Narrow" w:hAnsi="Arial Narrow" w:cs="Arial"/>
              <w:color w:val="999999"/>
              <w:highlight w:val="yellow"/>
              <w:lang w:eastAsia="en-GB"/>
            </w:rPr>
          </w:pPr>
          <w:r w:rsidRPr="00374AF6">
            <w:rPr>
              <w:rFonts w:ascii="Arial Narrow" w:hAnsi="Arial Narrow" w:cs="Arial"/>
              <w:color w:val="999999"/>
              <w:lang w:eastAsia="en-GB"/>
            </w:rPr>
            <w:tab/>
          </w:r>
        </w:p>
      </w:tc>
      <w:tc>
        <w:tcPr>
          <w:tcW w:w="3871" w:type="dxa"/>
          <w:gridSpan w:val="2"/>
          <w:shd w:val="clear" w:color="auto" w:fill="auto"/>
        </w:tcPr>
        <w:p w:rsidR="00CF190B" w:rsidRPr="004E3488" w:rsidRDefault="00CF190B" w:rsidP="00612C59">
          <w:pPr>
            <w:tabs>
              <w:tab w:val="center" w:pos="4153"/>
              <w:tab w:val="right" w:pos="8306"/>
            </w:tabs>
            <w:rPr>
              <w:rFonts w:ascii="Arial Narrow" w:hAnsi="Arial Narrow" w:cs="Arial"/>
              <w:color w:val="999999"/>
              <w:highlight w:val="yellow"/>
              <w:lang w:eastAsia="en-GB"/>
            </w:rPr>
          </w:pPr>
          <w:r>
            <w:rPr>
              <w:rFonts w:ascii="Arial Narrow" w:hAnsi="Arial Narrow" w:cs="Arial"/>
              <w:color w:val="999999"/>
              <w:highlight w:val="yellow"/>
              <w:lang w:eastAsia="en-GB"/>
            </w:rPr>
            <w:t xml:space="preserve">                  </w:t>
          </w:r>
        </w:p>
      </w:tc>
      <w:tc>
        <w:tcPr>
          <w:tcW w:w="1102" w:type="dxa"/>
        </w:tcPr>
        <w:p w:rsidR="00CF190B" w:rsidRPr="00662133" w:rsidRDefault="00CF190B" w:rsidP="00612C59">
          <w:pPr>
            <w:tabs>
              <w:tab w:val="center" w:pos="4153"/>
              <w:tab w:val="right" w:pos="8306"/>
            </w:tabs>
            <w:jc w:val="right"/>
            <w:rPr>
              <w:rFonts w:ascii="Arial Narrow" w:hAnsi="Arial Narrow" w:cs="Arial"/>
              <w:color w:val="999999"/>
              <w:sz w:val="16"/>
              <w:szCs w:val="16"/>
              <w:lang w:eastAsia="en-GB"/>
            </w:rPr>
          </w:pPr>
          <w:r w:rsidRPr="00662133">
            <w:rPr>
              <w:rFonts w:ascii="Arial Narrow" w:hAnsi="Arial Narrow" w:cs="Arial"/>
              <w:color w:val="999999"/>
              <w:sz w:val="16"/>
              <w:szCs w:val="16"/>
              <w:lang w:eastAsia="en-GB"/>
            </w:rPr>
            <w:t xml:space="preserve">Page </w:t>
          </w:r>
          <w:r w:rsidRPr="00662133">
            <w:rPr>
              <w:rFonts w:ascii="Arial Narrow" w:hAnsi="Arial Narrow" w:cs="Arial"/>
              <w:color w:val="999999"/>
              <w:sz w:val="16"/>
              <w:szCs w:val="16"/>
              <w:lang w:eastAsia="en-GB"/>
            </w:rPr>
            <w:fldChar w:fldCharType="begin"/>
          </w:r>
          <w:r w:rsidRPr="00662133">
            <w:rPr>
              <w:rFonts w:ascii="Arial Narrow" w:hAnsi="Arial Narrow" w:cs="Arial"/>
              <w:color w:val="999999"/>
              <w:sz w:val="16"/>
              <w:szCs w:val="16"/>
              <w:lang w:eastAsia="en-GB"/>
            </w:rPr>
            <w:instrText xml:space="preserve"> PAGE </w:instrText>
          </w:r>
          <w:r w:rsidRPr="00662133">
            <w:rPr>
              <w:rFonts w:ascii="Arial Narrow" w:hAnsi="Arial Narrow" w:cs="Arial"/>
              <w:color w:val="999999"/>
              <w:sz w:val="16"/>
              <w:szCs w:val="16"/>
              <w:lang w:eastAsia="en-GB"/>
            </w:rPr>
            <w:fldChar w:fldCharType="separate"/>
          </w:r>
          <w:r w:rsidR="00490221">
            <w:rPr>
              <w:rFonts w:ascii="Arial Narrow" w:hAnsi="Arial Narrow" w:cs="Arial"/>
              <w:noProof/>
              <w:color w:val="999999"/>
              <w:sz w:val="16"/>
              <w:szCs w:val="16"/>
              <w:lang w:eastAsia="en-GB"/>
            </w:rPr>
            <w:t>1</w:t>
          </w:r>
          <w:r w:rsidRPr="00662133">
            <w:rPr>
              <w:rFonts w:ascii="Arial Narrow" w:hAnsi="Arial Narrow" w:cs="Arial"/>
              <w:color w:val="999999"/>
              <w:sz w:val="16"/>
              <w:szCs w:val="16"/>
              <w:lang w:eastAsia="en-GB"/>
            </w:rPr>
            <w:fldChar w:fldCharType="end"/>
          </w:r>
          <w:r w:rsidRPr="00662133">
            <w:rPr>
              <w:rFonts w:ascii="Arial Narrow" w:hAnsi="Arial Narrow" w:cs="Arial"/>
              <w:color w:val="999999"/>
              <w:sz w:val="16"/>
              <w:szCs w:val="16"/>
              <w:lang w:eastAsia="en-GB"/>
            </w:rPr>
            <w:t xml:space="preserve"> of </w:t>
          </w:r>
          <w:r w:rsidRPr="00662133">
            <w:rPr>
              <w:rFonts w:ascii="Arial Narrow" w:hAnsi="Arial Narrow" w:cs="Arial"/>
              <w:color w:val="999999"/>
              <w:sz w:val="16"/>
              <w:szCs w:val="16"/>
              <w:lang w:eastAsia="en-GB"/>
            </w:rPr>
            <w:fldChar w:fldCharType="begin"/>
          </w:r>
          <w:r w:rsidRPr="00662133">
            <w:rPr>
              <w:rFonts w:ascii="Arial Narrow" w:hAnsi="Arial Narrow" w:cs="Arial"/>
              <w:color w:val="999999"/>
              <w:sz w:val="16"/>
              <w:szCs w:val="16"/>
              <w:lang w:eastAsia="en-GB"/>
            </w:rPr>
            <w:instrText xml:space="preserve"> NUMPAGES </w:instrText>
          </w:r>
          <w:r w:rsidRPr="00662133">
            <w:rPr>
              <w:rFonts w:ascii="Arial Narrow" w:hAnsi="Arial Narrow" w:cs="Arial"/>
              <w:color w:val="999999"/>
              <w:sz w:val="16"/>
              <w:szCs w:val="16"/>
              <w:lang w:eastAsia="en-GB"/>
            </w:rPr>
            <w:fldChar w:fldCharType="separate"/>
          </w:r>
          <w:r w:rsidR="00490221">
            <w:rPr>
              <w:rFonts w:ascii="Arial Narrow" w:hAnsi="Arial Narrow" w:cs="Arial"/>
              <w:noProof/>
              <w:color w:val="999999"/>
              <w:sz w:val="16"/>
              <w:szCs w:val="16"/>
              <w:lang w:eastAsia="en-GB"/>
            </w:rPr>
            <w:t>3</w:t>
          </w:r>
          <w:r w:rsidRPr="00662133">
            <w:rPr>
              <w:rFonts w:ascii="Arial Narrow" w:hAnsi="Arial Narrow" w:cs="Arial"/>
              <w:color w:val="999999"/>
              <w:sz w:val="16"/>
              <w:szCs w:val="16"/>
              <w:lang w:eastAsia="en-GB"/>
            </w:rPr>
            <w:fldChar w:fldCharType="end"/>
          </w:r>
        </w:p>
      </w:tc>
    </w:tr>
    <w:tr w:rsidR="00CF190B" w:rsidRPr="00D6507C" w:rsidTr="00612C59">
      <w:trPr>
        <w:gridAfter w:val="3"/>
        <w:wAfter w:w="3933" w:type="dxa"/>
      </w:trPr>
      <w:tc>
        <w:tcPr>
          <w:tcW w:w="6487" w:type="dxa"/>
          <w:gridSpan w:val="2"/>
        </w:tcPr>
        <w:p w:rsidR="00CF190B" w:rsidRPr="007B7696" w:rsidRDefault="00EF7300" w:rsidP="00612C59">
          <w:pPr>
            <w:pStyle w:val="Footer"/>
            <w:rPr>
              <w:rFonts w:ascii="Arial Narrow" w:hAnsi="Arial Narrow"/>
              <w:color w:val="999999"/>
              <w:sz w:val="16"/>
            </w:rPr>
          </w:pPr>
          <w:r>
            <w:rPr>
              <w:rFonts w:ascii="Arial Narrow" w:hAnsi="Arial Narrow"/>
              <w:color w:val="999999"/>
              <w:sz w:val="16"/>
            </w:rPr>
            <w:t>GD_006</w:t>
          </w:r>
          <w:r w:rsidR="00CF190B">
            <w:rPr>
              <w:rFonts w:ascii="Arial Narrow" w:hAnsi="Arial Narrow"/>
              <w:color w:val="999999"/>
              <w:sz w:val="16"/>
            </w:rPr>
            <w:t xml:space="preserve"> V</w:t>
          </w:r>
          <w:r>
            <w:rPr>
              <w:rFonts w:ascii="Arial Narrow" w:hAnsi="Arial Narrow"/>
              <w:color w:val="999999"/>
              <w:sz w:val="16"/>
            </w:rPr>
            <w:t xml:space="preserve"> 8.</w:t>
          </w:r>
          <w:r w:rsidR="006E74BC">
            <w:rPr>
              <w:rFonts w:ascii="Arial Narrow" w:hAnsi="Arial Narrow"/>
              <w:color w:val="999999"/>
              <w:sz w:val="16"/>
            </w:rPr>
            <w:t>2</w:t>
          </w:r>
          <w:r w:rsidR="00CF190B" w:rsidRPr="007B7696">
            <w:rPr>
              <w:rFonts w:ascii="Arial Narrow" w:hAnsi="Arial Narrow"/>
              <w:color w:val="999999"/>
              <w:sz w:val="16"/>
            </w:rPr>
            <w:t xml:space="preserve"> </w:t>
          </w:r>
          <w:r w:rsidR="006E74BC">
            <w:rPr>
              <w:rFonts w:ascii="Arial Narrow" w:hAnsi="Arial Narrow"/>
              <w:color w:val="999999"/>
              <w:sz w:val="16"/>
            </w:rPr>
            <w:t>14/10/2021</w:t>
          </w:r>
        </w:p>
        <w:p w:rsidR="00CF190B" w:rsidRPr="00D6507C" w:rsidRDefault="00CF190B" w:rsidP="00612C59">
          <w:pPr>
            <w:pStyle w:val="Footer"/>
            <w:rPr>
              <w:rFonts w:ascii="Arial Narrow" w:hAnsi="Arial Narrow"/>
              <w:color w:val="999999"/>
            </w:rPr>
          </w:pPr>
        </w:p>
      </w:tc>
    </w:tr>
    <w:tr w:rsidR="00CF190B" w:rsidRPr="00D6507C" w:rsidTr="00612C59">
      <w:tc>
        <w:tcPr>
          <w:tcW w:w="10420" w:type="dxa"/>
          <w:gridSpan w:val="5"/>
        </w:tcPr>
        <w:p w:rsidR="00CF190B" w:rsidRPr="00D6507C" w:rsidRDefault="00CF190B" w:rsidP="00612C59">
          <w:pPr>
            <w:pStyle w:val="Footer"/>
            <w:jc w:val="center"/>
            <w:rPr>
              <w:rFonts w:ascii="Arial Narrow" w:hAnsi="Arial Narrow"/>
              <w:color w:val="999999"/>
            </w:rPr>
          </w:pPr>
          <w:r w:rsidRPr="007B7696">
            <w:rPr>
              <w:rFonts w:ascii="Arial Narrow" w:hAnsi="Arial Narrow"/>
              <w:color w:val="999999"/>
              <w:sz w:val="18"/>
            </w:rPr>
            <w:t xml:space="preserve">Please refer to </w:t>
          </w:r>
          <w:r w:rsidRPr="007B7696">
            <w:rPr>
              <w:rFonts w:ascii="Arial Narrow" w:hAnsi="Arial Narrow"/>
              <w:b/>
              <w:color w:val="999999"/>
              <w:sz w:val="18"/>
            </w:rPr>
            <w:t>http://www.uhbristol.nhs.uk/research-innovation</w:t>
          </w:r>
          <w:r w:rsidRPr="007B7696">
            <w:rPr>
              <w:rFonts w:ascii="Arial Narrow" w:hAnsi="Arial Narrow"/>
              <w:color w:val="999999"/>
              <w:sz w:val="18"/>
            </w:rPr>
            <w:t xml:space="preserve"> to ensure latest version of document is in use. Printed copies are </w:t>
          </w:r>
          <w:r w:rsidRPr="007B7696">
            <w:rPr>
              <w:rFonts w:ascii="Arial Narrow" w:hAnsi="Arial Narrow"/>
              <w:b/>
              <w:color w:val="999999"/>
              <w:sz w:val="18"/>
            </w:rPr>
            <w:t>Uncontrolled</w:t>
          </w:r>
          <w:r w:rsidRPr="007B7696">
            <w:rPr>
              <w:rFonts w:ascii="Arial Narrow" w:hAnsi="Arial Narrow"/>
              <w:b/>
              <w:color w:val="999999"/>
            </w:rPr>
            <w:t>.</w:t>
          </w:r>
          <w:r>
            <w:rPr>
              <w:rFonts w:ascii="Arial Narrow" w:hAnsi="Arial Narrow"/>
              <w:b/>
              <w:color w:val="999999"/>
            </w:rPr>
            <w:t xml:space="preserve"> </w:t>
          </w:r>
        </w:p>
      </w:tc>
    </w:tr>
  </w:tbl>
  <w:p w:rsidR="00CF190B" w:rsidRDefault="00CF1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B4" w:rsidRDefault="00325CB4">
      <w:r>
        <w:separator/>
      </w:r>
    </w:p>
  </w:footnote>
  <w:footnote w:type="continuationSeparator" w:id="0">
    <w:p w:rsidR="00325CB4" w:rsidRDefault="00325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4BC" w:rsidRDefault="006E74BC" w:rsidP="009E36F9">
    <w:pPr>
      <w:pStyle w:val="Header"/>
    </w:pPr>
    <w:r>
      <w:rPr>
        <w:noProof/>
        <w:lang w:eastAsia="en-GB"/>
      </w:rPr>
      <w:drawing>
        <wp:anchor distT="0" distB="0" distL="114300" distR="114300" simplePos="0" relativeHeight="251659776" behindDoc="0" locked="0" layoutInCell="1" allowOverlap="1" wp14:anchorId="196035AB" wp14:editId="1AF7AD67">
          <wp:simplePos x="0" y="0"/>
          <wp:positionH relativeFrom="column">
            <wp:posOffset>5469890</wp:posOffset>
          </wp:positionH>
          <wp:positionV relativeFrom="paragraph">
            <wp:posOffset>-118745</wp:posOffset>
          </wp:positionV>
          <wp:extent cx="1303655" cy="626745"/>
          <wp:effectExtent l="0" t="0" r="0" b="1905"/>
          <wp:wrapSquare wrapText="bothSides"/>
          <wp:docPr id="30" name="Picture 2" descr="UHBW LOGO BLUE AWK_RIGHT ALIGNED noback cropp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BW LOGO BLUE AWK_RIGHT ALIGNED noback cropped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626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4BC" w:rsidRDefault="006E74BC" w:rsidP="009E36F9">
    <w:pPr>
      <w:pStyle w:val="Header"/>
    </w:pPr>
  </w:p>
  <w:p w:rsidR="004238B6" w:rsidRPr="009E36F9" w:rsidRDefault="004238B6" w:rsidP="009E3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78B"/>
    <w:multiLevelType w:val="hybridMultilevel"/>
    <w:tmpl w:val="521E9CD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9FF2C5F"/>
    <w:multiLevelType w:val="hybridMultilevel"/>
    <w:tmpl w:val="372AD530"/>
    <w:lvl w:ilvl="0" w:tplc="D4961216">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4033B2"/>
    <w:multiLevelType w:val="hybridMultilevel"/>
    <w:tmpl w:val="D6F86A2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9B0B66"/>
    <w:multiLevelType w:val="hybridMultilevel"/>
    <w:tmpl w:val="846824B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B22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7914C8A"/>
    <w:multiLevelType w:val="hybridMultilevel"/>
    <w:tmpl w:val="342A7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51749F"/>
    <w:multiLevelType w:val="hybridMultilevel"/>
    <w:tmpl w:val="634496B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nsid w:val="1A7D7091"/>
    <w:multiLevelType w:val="hybridMultilevel"/>
    <w:tmpl w:val="812A9B6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EC5185B"/>
    <w:multiLevelType w:val="multilevel"/>
    <w:tmpl w:val="FB4AFBA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25C11DF5"/>
    <w:multiLevelType w:val="hybridMultilevel"/>
    <w:tmpl w:val="F056B68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262A4A39"/>
    <w:multiLevelType w:val="hybridMultilevel"/>
    <w:tmpl w:val="55FE82F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39EB308D"/>
    <w:multiLevelType w:val="hybridMultilevel"/>
    <w:tmpl w:val="5ED0E1E4"/>
    <w:lvl w:ilvl="0" w:tplc="D3367BDE">
      <w:start w:val="1"/>
      <w:numFmt w:val="lowerRoman"/>
      <w:lvlText w:val="(%1)"/>
      <w:lvlJc w:val="left"/>
      <w:pPr>
        <w:ind w:left="1296" w:hanging="72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417A16B8"/>
    <w:multiLevelType w:val="hybridMultilevel"/>
    <w:tmpl w:val="7EAAC3B8"/>
    <w:lvl w:ilvl="0" w:tplc="04090001">
      <w:start w:val="1"/>
      <w:numFmt w:val="bullet"/>
      <w:lvlText w:val=""/>
      <w:lvlJc w:val="left"/>
      <w:pPr>
        <w:tabs>
          <w:tab w:val="num" w:pos="1296"/>
        </w:tabs>
        <w:ind w:left="1296" w:hanging="360"/>
      </w:pPr>
      <w:rPr>
        <w:rFonts w:ascii="Symbol" w:hAnsi="Symbol" w:hint="default"/>
      </w:rPr>
    </w:lvl>
    <w:lvl w:ilvl="1" w:tplc="0409000F">
      <w:start w:val="1"/>
      <w:numFmt w:val="decimal"/>
      <w:lvlText w:val="%2."/>
      <w:lvlJc w:val="left"/>
      <w:pPr>
        <w:tabs>
          <w:tab w:val="num" w:pos="2016"/>
        </w:tabs>
        <w:ind w:left="2016" w:hanging="360"/>
      </w:pPr>
    </w:lvl>
    <w:lvl w:ilvl="2" w:tplc="1D3278CA">
      <w:start w:val="1"/>
      <w:numFmt w:val="lowerLetter"/>
      <w:lvlText w:val="(%3)"/>
      <w:lvlJc w:val="left"/>
      <w:pPr>
        <w:tabs>
          <w:tab w:val="num" w:pos="2736"/>
        </w:tabs>
        <w:ind w:left="2736" w:hanging="360"/>
      </w:pPr>
      <w:rPr>
        <w:rFont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3">
    <w:nsid w:val="429A5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69A55C5"/>
    <w:multiLevelType w:val="hybridMultilevel"/>
    <w:tmpl w:val="51DAAC8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509D4FE0"/>
    <w:multiLevelType w:val="hybridMultilevel"/>
    <w:tmpl w:val="1CE2748A"/>
    <w:lvl w:ilvl="0" w:tplc="2DD82D50">
      <w:start w:val="1"/>
      <w:numFmt w:val="lowerLetter"/>
      <w:lvlText w:val="%1)"/>
      <w:lvlJc w:val="left"/>
      <w:pPr>
        <w:tabs>
          <w:tab w:val="num" w:pos="1080"/>
        </w:tabs>
        <w:ind w:left="720"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7825AB6"/>
    <w:multiLevelType w:val="multilevel"/>
    <w:tmpl w:val="B14E88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8AB5FEF"/>
    <w:multiLevelType w:val="hybridMultilevel"/>
    <w:tmpl w:val="603AF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C00B8C"/>
    <w:multiLevelType w:val="hybridMultilevel"/>
    <w:tmpl w:val="48368D74"/>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2E6A22"/>
    <w:multiLevelType w:val="hybridMultilevel"/>
    <w:tmpl w:val="EE14F6A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2C02FDD"/>
    <w:multiLevelType w:val="hybridMultilevel"/>
    <w:tmpl w:val="F4C0F328"/>
    <w:lvl w:ilvl="0" w:tplc="04090003">
      <w:start w:val="1"/>
      <w:numFmt w:val="bullet"/>
      <w:lvlText w:val="o"/>
      <w:lvlJc w:val="left"/>
      <w:pPr>
        <w:ind w:left="644"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C11897"/>
    <w:multiLevelType w:val="multilevel"/>
    <w:tmpl w:val="7E54FB28"/>
    <w:lvl w:ilvl="0">
      <w:start w:val="5"/>
      <w:numFmt w:val="decimal"/>
      <w:lvlText w:val="%1."/>
      <w:lvlJc w:val="left"/>
      <w:pPr>
        <w:ind w:left="720" w:hanging="360"/>
      </w:pPr>
      <w:rPr>
        <w:rFonts w:hint="default"/>
      </w:rPr>
    </w:lvl>
    <w:lvl w:ilvl="1">
      <w:start w:val="1"/>
      <w:numFmt w:val="decimal"/>
      <w:isLgl/>
      <w:lvlText w:val="%1.%2"/>
      <w:lvlJc w:val="left"/>
      <w:pPr>
        <w:ind w:left="567"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nsid w:val="69C43F1B"/>
    <w:multiLevelType w:val="hybridMultilevel"/>
    <w:tmpl w:val="83DE80EC"/>
    <w:lvl w:ilvl="0" w:tplc="08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nsid w:val="6A215016"/>
    <w:multiLevelType w:val="hybridMultilevel"/>
    <w:tmpl w:val="75327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C429F6"/>
    <w:multiLevelType w:val="hybridMultilevel"/>
    <w:tmpl w:val="091A68CC"/>
    <w:lvl w:ilvl="0" w:tplc="5FD26376">
      <w:start w:val="1"/>
      <w:numFmt w:val="lowerLetter"/>
      <w:lvlText w:val="%1."/>
      <w:lvlJc w:val="left"/>
      <w:pPr>
        <w:tabs>
          <w:tab w:val="num" w:pos="1117"/>
        </w:tabs>
        <w:ind w:left="1117" w:hanging="397"/>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05E07BE"/>
    <w:multiLevelType w:val="hybridMultilevel"/>
    <w:tmpl w:val="86C4A00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6">
    <w:nsid w:val="70B107F3"/>
    <w:multiLevelType w:val="hybridMultilevel"/>
    <w:tmpl w:val="521E9C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6A60B79"/>
    <w:multiLevelType w:val="hybridMultilevel"/>
    <w:tmpl w:val="846824B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8C6A87"/>
    <w:multiLevelType w:val="hybridMultilevel"/>
    <w:tmpl w:val="F1307F4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8"/>
    <w:lvlOverride w:ilvl="0">
      <w:lvl w:ilvl="0">
        <w:start w:val="1"/>
        <w:numFmt w:val="decimal"/>
        <w:pStyle w:val="Heading1"/>
        <w:lvlText w:val="%1"/>
        <w:lvlJc w:val="left"/>
        <w:pPr>
          <w:tabs>
            <w:tab w:val="num" w:pos="432"/>
          </w:tabs>
          <w:ind w:left="432" w:hanging="432"/>
        </w:pPr>
      </w:lvl>
    </w:lvlOverride>
    <w:lvlOverride w:ilvl="1">
      <w:lvl w:ilvl="1">
        <w:start w:val="1"/>
        <w:numFmt w:val="decimal"/>
        <w:pStyle w:val="Heading2"/>
        <w:lvlText w:val="%1.%2"/>
        <w:lvlJc w:val="left"/>
        <w:pPr>
          <w:tabs>
            <w:tab w:val="num" w:pos="576"/>
          </w:tabs>
          <w:ind w:left="576" w:hanging="576"/>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4"/>
          </w:tabs>
          <w:ind w:left="864" w:hanging="864"/>
        </w:pPr>
      </w:lvl>
    </w:lvlOverride>
    <w:lvlOverride w:ilvl="4">
      <w:lvl w:ilvl="4">
        <w:start w:val="1"/>
        <w:numFmt w:val="decimal"/>
        <w:pStyle w:val="Heading5"/>
        <w:lvlText w:val="%1.%2.%3.%4.%5"/>
        <w:lvlJc w:val="left"/>
        <w:pPr>
          <w:tabs>
            <w:tab w:val="num" w:pos="1008"/>
          </w:tabs>
          <w:ind w:left="1008" w:hanging="1008"/>
        </w:pPr>
      </w:lvl>
    </w:lvlOverride>
    <w:lvlOverride w:ilvl="5">
      <w:lvl w:ilvl="5">
        <w:start w:val="1"/>
        <w:numFmt w:val="decimal"/>
        <w:pStyle w:val="Heading6"/>
        <w:lvlText w:val="%1.%2.%3.%4.%5.%6"/>
        <w:lvlJc w:val="left"/>
        <w:pPr>
          <w:tabs>
            <w:tab w:val="num" w:pos="1152"/>
          </w:tabs>
          <w:ind w:left="1152" w:hanging="1152"/>
        </w:pPr>
      </w:lvl>
    </w:lvlOverride>
    <w:lvlOverride w:ilvl="6">
      <w:lvl w:ilvl="6">
        <w:start w:val="1"/>
        <w:numFmt w:val="decimal"/>
        <w:pStyle w:val="Heading7"/>
        <w:lvlText w:val="%1.%2.%3.%4.%5.%6.%7"/>
        <w:lvlJc w:val="left"/>
        <w:pPr>
          <w:tabs>
            <w:tab w:val="num" w:pos="1296"/>
          </w:tabs>
          <w:ind w:left="1296" w:hanging="1296"/>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4"/>
          </w:tabs>
          <w:ind w:left="1584" w:hanging="1584"/>
        </w:pPr>
      </w:lvl>
    </w:lvlOverride>
  </w:num>
  <w:num w:numId="3">
    <w:abstractNumId w:val="12"/>
  </w:num>
  <w:num w:numId="4">
    <w:abstractNumId w:val="9"/>
  </w:num>
  <w:num w:numId="5">
    <w:abstractNumId w:val="25"/>
  </w:num>
  <w:num w:numId="6">
    <w:abstractNumId w:val="14"/>
  </w:num>
  <w:num w:numId="7">
    <w:abstractNumId w:val="5"/>
  </w:num>
  <w:num w:numId="8">
    <w:abstractNumId w:val="17"/>
  </w:num>
  <w:num w:numId="9">
    <w:abstractNumId w:val="27"/>
  </w:num>
  <w:num w:numId="10">
    <w:abstractNumId w:val="3"/>
  </w:num>
  <w:num w:numId="11">
    <w:abstractNumId w:val="26"/>
  </w:num>
  <w:num w:numId="12">
    <w:abstractNumId w:val="0"/>
  </w:num>
  <w:num w:numId="13">
    <w:abstractNumId w:val="18"/>
  </w:num>
  <w:num w:numId="14">
    <w:abstractNumId w:val="24"/>
  </w:num>
  <w:num w:numId="15">
    <w:abstractNumId w:val="15"/>
  </w:num>
  <w:num w:numId="16">
    <w:abstractNumId w:val="16"/>
  </w:num>
  <w:num w:numId="17">
    <w:abstractNumId w:val="10"/>
  </w:num>
  <w:num w:numId="18">
    <w:abstractNumId w:val="6"/>
  </w:num>
  <w:num w:numId="19">
    <w:abstractNumId w:val="4"/>
  </w:num>
  <w:num w:numId="20">
    <w:abstractNumId w:val="13"/>
  </w:num>
  <w:num w:numId="21">
    <w:abstractNumId w:val="19"/>
  </w:num>
  <w:num w:numId="22">
    <w:abstractNumId w:val="28"/>
  </w:num>
  <w:num w:numId="23">
    <w:abstractNumId w:val="22"/>
  </w:num>
  <w:num w:numId="24">
    <w:abstractNumId w:val="2"/>
  </w:num>
  <w:num w:numId="25">
    <w:abstractNumId w:val="7"/>
  </w:num>
  <w:num w:numId="26">
    <w:abstractNumId w:val="23"/>
  </w:num>
  <w:num w:numId="27">
    <w:abstractNumId w:val="11"/>
  </w:num>
  <w:num w:numId="28">
    <w:abstractNumId w:val="20"/>
  </w:num>
  <w:num w:numId="29">
    <w:abstractNumId w:val="8"/>
    <w:lvlOverride w:ilvl="0">
      <w:startOverride w:val="5"/>
      <w:lvl w:ilvl="0">
        <w:start w:val="5"/>
        <w:numFmt w:val="decimal"/>
        <w:pStyle w:val="Heading1"/>
        <w:lvlText w:val="%1"/>
        <w:lvlJc w:val="left"/>
        <w:pPr>
          <w:tabs>
            <w:tab w:val="num" w:pos="432"/>
          </w:tabs>
          <w:ind w:left="432" w:hanging="432"/>
        </w:pPr>
      </w:lvl>
    </w:lvlOverride>
    <w:lvlOverride w:ilvl="1">
      <w:startOverride w:val="4"/>
      <w:lvl w:ilvl="1">
        <w:start w:val="4"/>
        <w:numFmt w:val="decimal"/>
        <w:pStyle w:val="Heading2"/>
        <w:lvlText w:val="%1.%2"/>
        <w:lvlJc w:val="left"/>
        <w:pPr>
          <w:tabs>
            <w:tab w:val="num" w:pos="576"/>
          </w:tabs>
          <w:ind w:left="576" w:hanging="576"/>
        </w:pPr>
      </w:lvl>
    </w:lvlOverride>
  </w:num>
  <w:num w:numId="30">
    <w:abstractNumId w:val="1"/>
  </w:num>
  <w:num w:numId="31">
    <w:abstractNumId w:val="8"/>
  </w:num>
  <w:num w:numId="32">
    <w:abstractNumId w:val="21"/>
  </w:num>
  <w:num w:numId="3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o:colormru v:ext="edit" colors="#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6C"/>
    <w:rsid w:val="00003025"/>
    <w:rsid w:val="00022F2E"/>
    <w:rsid w:val="0004152E"/>
    <w:rsid w:val="000429B2"/>
    <w:rsid w:val="00044737"/>
    <w:rsid w:val="00046020"/>
    <w:rsid w:val="00050D05"/>
    <w:rsid w:val="000537F3"/>
    <w:rsid w:val="000572BE"/>
    <w:rsid w:val="00057616"/>
    <w:rsid w:val="00067992"/>
    <w:rsid w:val="0007140E"/>
    <w:rsid w:val="00071672"/>
    <w:rsid w:val="00082B98"/>
    <w:rsid w:val="0008524E"/>
    <w:rsid w:val="00090954"/>
    <w:rsid w:val="00093242"/>
    <w:rsid w:val="00095F2E"/>
    <w:rsid w:val="000A2835"/>
    <w:rsid w:val="000A5AF7"/>
    <w:rsid w:val="000B3FE2"/>
    <w:rsid w:val="000B4E3F"/>
    <w:rsid w:val="000B725E"/>
    <w:rsid w:val="000D0CB0"/>
    <w:rsid w:val="000D1961"/>
    <w:rsid w:val="000D3D7C"/>
    <w:rsid w:val="000D659F"/>
    <w:rsid w:val="000E78F3"/>
    <w:rsid w:val="000F42CE"/>
    <w:rsid w:val="00100317"/>
    <w:rsid w:val="00104D87"/>
    <w:rsid w:val="00110729"/>
    <w:rsid w:val="001306A7"/>
    <w:rsid w:val="00132CA5"/>
    <w:rsid w:val="00140270"/>
    <w:rsid w:val="001417D0"/>
    <w:rsid w:val="00142FDF"/>
    <w:rsid w:val="0015421F"/>
    <w:rsid w:val="00154FD7"/>
    <w:rsid w:val="001558AD"/>
    <w:rsid w:val="00157CBD"/>
    <w:rsid w:val="00160412"/>
    <w:rsid w:val="001668BB"/>
    <w:rsid w:val="001705AC"/>
    <w:rsid w:val="00181625"/>
    <w:rsid w:val="001911D0"/>
    <w:rsid w:val="00195A57"/>
    <w:rsid w:val="00196F46"/>
    <w:rsid w:val="001A37C5"/>
    <w:rsid w:val="001A59FD"/>
    <w:rsid w:val="001B0821"/>
    <w:rsid w:val="001B56D9"/>
    <w:rsid w:val="001B5A27"/>
    <w:rsid w:val="001D2A18"/>
    <w:rsid w:val="001E3D03"/>
    <w:rsid w:val="001E473A"/>
    <w:rsid w:val="001F1934"/>
    <w:rsid w:val="001F721B"/>
    <w:rsid w:val="002048C3"/>
    <w:rsid w:val="0021461D"/>
    <w:rsid w:val="00216885"/>
    <w:rsid w:val="00216E66"/>
    <w:rsid w:val="00224CE8"/>
    <w:rsid w:val="0023085F"/>
    <w:rsid w:val="002450E1"/>
    <w:rsid w:val="00254C7B"/>
    <w:rsid w:val="00254D1F"/>
    <w:rsid w:val="0026191E"/>
    <w:rsid w:val="0026568C"/>
    <w:rsid w:val="002667B5"/>
    <w:rsid w:val="00267850"/>
    <w:rsid w:val="00271D7D"/>
    <w:rsid w:val="002759D3"/>
    <w:rsid w:val="00280ED9"/>
    <w:rsid w:val="002838AE"/>
    <w:rsid w:val="002874C0"/>
    <w:rsid w:val="00287A2C"/>
    <w:rsid w:val="0029568F"/>
    <w:rsid w:val="002B016E"/>
    <w:rsid w:val="002B14B8"/>
    <w:rsid w:val="002B200D"/>
    <w:rsid w:val="002B4502"/>
    <w:rsid w:val="002C077C"/>
    <w:rsid w:val="002D1AD2"/>
    <w:rsid w:val="002E7ADC"/>
    <w:rsid w:val="002F18D1"/>
    <w:rsid w:val="002F7A45"/>
    <w:rsid w:val="002F7B9C"/>
    <w:rsid w:val="00303893"/>
    <w:rsid w:val="0031386C"/>
    <w:rsid w:val="0031559D"/>
    <w:rsid w:val="0031756D"/>
    <w:rsid w:val="0032338E"/>
    <w:rsid w:val="003233A2"/>
    <w:rsid w:val="003252F9"/>
    <w:rsid w:val="003255FD"/>
    <w:rsid w:val="00325CB4"/>
    <w:rsid w:val="0033101A"/>
    <w:rsid w:val="00331065"/>
    <w:rsid w:val="003362AD"/>
    <w:rsid w:val="0035084A"/>
    <w:rsid w:val="00350E3E"/>
    <w:rsid w:val="0035225B"/>
    <w:rsid w:val="00357C9C"/>
    <w:rsid w:val="00364B72"/>
    <w:rsid w:val="00374AF6"/>
    <w:rsid w:val="00377944"/>
    <w:rsid w:val="00383948"/>
    <w:rsid w:val="003A1B3A"/>
    <w:rsid w:val="003A370E"/>
    <w:rsid w:val="003B129E"/>
    <w:rsid w:val="003B649F"/>
    <w:rsid w:val="003C1556"/>
    <w:rsid w:val="003C2554"/>
    <w:rsid w:val="003C3B05"/>
    <w:rsid w:val="003C6C1A"/>
    <w:rsid w:val="003D294B"/>
    <w:rsid w:val="003F1060"/>
    <w:rsid w:val="003F2FD2"/>
    <w:rsid w:val="00400E6B"/>
    <w:rsid w:val="004054C3"/>
    <w:rsid w:val="00414332"/>
    <w:rsid w:val="004158A7"/>
    <w:rsid w:val="00420B5F"/>
    <w:rsid w:val="00421598"/>
    <w:rsid w:val="00422F19"/>
    <w:rsid w:val="004238B6"/>
    <w:rsid w:val="00427521"/>
    <w:rsid w:val="00433E0E"/>
    <w:rsid w:val="004359A9"/>
    <w:rsid w:val="004401A1"/>
    <w:rsid w:val="004416D4"/>
    <w:rsid w:val="00452FD5"/>
    <w:rsid w:val="00456C2B"/>
    <w:rsid w:val="0045777C"/>
    <w:rsid w:val="00463E82"/>
    <w:rsid w:val="004846C3"/>
    <w:rsid w:val="00484C21"/>
    <w:rsid w:val="00490221"/>
    <w:rsid w:val="00491F8B"/>
    <w:rsid w:val="00496C7A"/>
    <w:rsid w:val="004A4201"/>
    <w:rsid w:val="004A6A6F"/>
    <w:rsid w:val="004B31EB"/>
    <w:rsid w:val="004B6AF2"/>
    <w:rsid w:val="004C793C"/>
    <w:rsid w:val="004D2D61"/>
    <w:rsid w:val="004E3488"/>
    <w:rsid w:val="004E7D11"/>
    <w:rsid w:val="004F293E"/>
    <w:rsid w:val="00500B6A"/>
    <w:rsid w:val="00512CFA"/>
    <w:rsid w:val="0051733E"/>
    <w:rsid w:val="0052400A"/>
    <w:rsid w:val="00526596"/>
    <w:rsid w:val="00530D10"/>
    <w:rsid w:val="00534033"/>
    <w:rsid w:val="00535EA8"/>
    <w:rsid w:val="00540652"/>
    <w:rsid w:val="00540F5D"/>
    <w:rsid w:val="00542C9F"/>
    <w:rsid w:val="00542EE6"/>
    <w:rsid w:val="00546842"/>
    <w:rsid w:val="0055144A"/>
    <w:rsid w:val="00552A4E"/>
    <w:rsid w:val="005602EC"/>
    <w:rsid w:val="00560DDF"/>
    <w:rsid w:val="0056744E"/>
    <w:rsid w:val="00570DF7"/>
    <w:rsid w:val="00570F7B"/>
    <w:rsid w:val="0057152C"/>
    <w:rsid w:val="00571BB4"/>
    <w:rsid w:val="00576ABF"/>
    <w:rsid w:val="005900B7"/>
    <w:rsid w:val="00594BE6"/>
    <w:rsid w:val="0059685C"/>
    <w:rsid w:val="005B733B"/>
    <w:rsid w:val="005C037A"/>
    <w:rsid w:val="005C2278"/>
    <w:rsid w:val="005C5C50"/>
    <w:rsid w:val="005D1052"/>
    <w:rsid w:val="005D341E"/>
    <w:rsid w:val="005E353B"/>
    <w:rsid w:val="005F22D5"/>
    <w:rsid w:val="005F27EA"/>
    <w:rsid w:val="005F4D04"/>
    <w:rsid w:val="005F73B3"/>
    <w:rsid w:val="00607774"/>
    <w:rsid w:val="00612C59"/>
    <w:rsid w:val="0062175E"/>
    <w:rsid w:val="00624DCC"/>
    <w:rsid w:val="00640684"/>
    <w:rsid w:val="00642914"/>
    <w:rsid w:val="00651382"/>
    <w:rsid w:val="00652270"/>
    <w:rsid w:val="006605C6"/>
    <w:rsid w:val="00662133"/>
    <w:rsid w:val="00662B9A"/>
    <w:rsid w:val="0066557A"/>
    <w:rsid w:val="00674560"/>
    <w:rsid w:val="00674D48"/>
    <w:rsid w:val="0068764E"/>
    <w:rsid w:val="00687E01"/>
    <w:rsid w:val="006A7EF5"/>
    <w:rsid w:val="006B6E1F"/>
    <w:rsid w:val="006C099B"/>
    <w:rsid w:val="006C42BE"/>
    <w:rsid w:val="006D454A"/>
    <w:rsid w:val="006E0F53"/>
    <w:rsid w:val="006E5A26"/>
    <w:rsid w:val="006E74BC"/>
    <w:rsid w:val="006F3F07"/>
    <w:rsid w:val="006F4D70"/>
    <w:rsid w:val="006F749C"/>
    <w:rsid w:val="0070193C"/>
    <w:rsid w:val="007027DE"/>
    <w:rsid w:val="00702C02"/>
    <w:rsid w:val="00702C5C"/>
    <w:rsid w:val="00704D52"/>
    <w:rsid w:val="007179CF"/>
    <w:rsid w:val="00720EE9"/>
    <w:rsid w:val="007246C5"/>
    <w:rsid w:val="007264A7"/>
    <w:rsid w:val="00731C2F"/>
    <w:rsid w:val="0073219E"/>
    <w:rsid w:val="00734518"/>
    <w:rsid w:val="007415F3"/>
    <w:rsid w:val="007435DC"/>
    <w:rsid w:val="00751ACA"/>
    <w:rsid w:val="00752C1D"/>
    <w:rsid w:val="00753A35"/>
    <w:rsid w:val="00754B70"/>
    <w:rsid w:val="00762033"/>
    <w:rsid w:val="00762B8F"/>
    <w:rsid w:val="007631D5"/>
    <w:rsid w:val="0077156D"/>
    <w:rsid w:val="00774F37"/>
    <w:rsid w:val="007803D8"/>
    <w:rsid w:val="00787481"/>
    <w:rsid w:val="007908D6"/>
    <w:rsid w:val="00793573"/>
    <w:rsid w:val="007A1477"/>
    <w:rsid w:val="007A166E"/>
    <w:rsid w:val="007B0D98"/>
    <w:rsid w:val="007B2F4D"/>
    <w:rsid w:val="007B4BDF"/>
    <w:rsid w:val="007B50DF"/>
    <w:rsid w:val="007C5A1E"/>
    <w:rsid w:val="007C6FB8"/>
    <w:rsid w:val="007D0D35"/>
    <w:rsid w:val="007D556C"/>
    <w:rsid w:val="007F1A6E"/>
    <w:rsid w:val="007F2BDC"/>
    <w:rsid w:val="007F6B71"/>
    <w:rsid w:val="008049D9"/>
    <w:rsid w:val="008063D3"/>
    <w:rsid w:val="0080726C"/>
    <w:rsid w:val="00810CEF"/>
    <w:rsid w:val="00811D82"/>
    <w:rsid w:val="00816841"/>
    <w:rsid w:val="008250D9"/>
    <w:rsid w:val="0083019C"/>
    <w:rsid w:val="008328E2"/>
    <w:rsid w:val="00837FFA"/>
    <w:rsid w:val="008412A6"/>
    <w:rsid w:val="00843126"/>
    <w:rsid w:val="00843312"/>
    <w:rsid w:val="00845437"/>
    <w:rsid w:val="00853DE2"/>
    <w:rsid w:val="008556FF"/>
    <w:rsid w:val="008561B4"/>
    <w:rsid w:val="00857B13"/>
    <w:rsid w:val="008602D9"/>
    <w:rsid w:val="00886C6F"/>
    <w:rsid w:val="00892975"/>
    <w:rsid w:val="00894522"/>
    <w:rsid w:val="0089623F"/>
    <w:rsid w:val="008976B8"/>
    <w:rsid w:val="008A2B9E"/>
    <w:rsid w:val="008A618D"/>
    <w:rsid w:val="008B4AB3"/>
    <w:rsid w:val="008C0807"/>
    <w:rsid w:val="008C6351"/>
    <w:rsid w:val="008D298E"/>
    <w:rsid w:val="008D309F"/>
    <w:rsid w:val="008E4B38"/>
    <w:rsid w:val="008E59F5"/>
    <w:rsid w:val="008F1AAE"/>
    <w:rsid w:val="00910F45"/>
    <w:rsid w:val="00914879"/>
    <w:rsid w:val="009206AF"/>
    <w:rsid w:val="0092294F"/>
    <w:rsid w:val="00926152"/>
    <w:rsid w:val="00927231"/>
    <w:rsid w:val="009404F1"/>
    <w:rsid w:val="009503A3"/>
    <w:rsid w:val="00951FE9"/>
    <w:rsid w:val="00960543"/>
    <w:rsid w:val="009613E5"/>
    <w:rsid w:val="009619DC"/>
    <w:rsid w:val="00977E18"/>
    <w:rsid w:val="00981C06"/>
    <w:rsid w:val="00982B0C"/>
    <w:rsid w:val="009845B9"/>
    <w:rsid w:val="00985CC1"/>
    <w:rsid w:val="009942D7"/>
    <w:rsid w:val="009A0A91"/>
    <w:rsid w:val="009A4EF1"/>
    <w:rsid w:val="009A5A8C"/>
    <w:rsid w:val="009B38C6"/>
    <w:rsid w:val="009B6E4E"/>
    <w:rsid w:val="009C6A90"/>
    <w:rsid w:val="009D38D0"/>
    <w:rsid w:val="009D3ADE"/>
    <w:rsid w:val="009D7A19"/>
    <w:rsid w:val="009E0CDD"/>
    <w:rsid w:val="009E36F9"/>
    <w:rsid w:val="009F1D71"/>
    <w:rsid w:val="009F473D"/>
    <w:rsid w:val="00A037A6"/>
    <w:rsid w:val="00A052DC"/>
    <w:rsid w:val="00A06642"/>
    <w:rsid w:val="00A06D1F"/>
    <w:rsid w:val="00A12DEC"/>
    <w:rsid w:val="00A14BD2"/>
    <w:rsid w:val="00A212F6"/>
    <w:rsid w:val="00A35DCF"/>
    <w:rsid w:val="00A402E3"/>
    <w:rsid w:val="00A44155"/>
    <w:rsid w:val="00A51876"/>
    <w:rsid w:val="00A60A57"/>
    <w:rsid w:val="00A6629C"/>
    <w:rsid w:val="00A67EDF"/>
    <w:rsid w:val="00A70A22"/>
    <w:rsid w:val="00A73002"/>
    <w:rsid w:val="00A73DD6"/>
    <w:rsid w:val="00A853B2"/>
    <w:rsid w:val="00A91C87"/>
    <w:rsid w:val="00A937A8"/>
    <w:rsid w:val="00A9559D"/>
    <w:rsid w:val="00AA1B62"/>
    <w:rsid w:val="00AA4627"/>
    <w:rsid w:val="00AB6871"/>
    <w:rsid w:val="00AC06B2"/>
    <w:rsid w:val="00AC1A6E"/>
    <w:rsid w:val="00AD279B"/>
    <w:rsid w:val="00AE0484"/>
    <w:rsid w:val="00AE138E"/>
    <w:rsid w:val="00AF0E2C"/>
    <w:rsid w:val="00AF56B6"/>
    <w:rsid w:val="00B06D5A"/>
    <w:rsid w:val="00B0747F"/>
    <w:rsid w:val="00B10A93"/>
    <w:rsid w:val="00B119FB"/>
    <w:rsid w:val="00B1500B"/>
    <w:rsid w:val="00B16008"/>
    <w:rsid w:val="00B26BFE"/>
    <w:rsid w:val="00B31346"/>
    <w:rsid w:val="00B3399C"/>
    <w:rsid w:val="00B36AF3"/>
    <w:rsid w:val="00B37C40"/>
    <w:rsid w:val="00B5386C"/>
    <w:rsid w:val="00B55213"/>
    <w:rsid w:val="00B63C54"/>
    <w:rsid w:val="00B7335D"/>
    <w:rsid w:val="00B872C4"/>
    <w:rsid w:val="00B9322B"/>
    <w:rsid w:val="00B93826"/>
    <w:rsid w:val="00B95340"/>
    <w:rsid w:val="00BA3A39"/>
    <w:rsid w:val="00BA57D1"/>
    <w:rsid w:val="00BB07F0"/>
    <w:rsid w:val="00BB2EBB"/>
    <w:rsid w:val="00BB3648"/>
    <w:rsid w:val="00BB74C9"/>
    <w:rsid w:val="00BC2A7D"/>
    <w:rsid w:val="00BC5C27"/>
    <w:rsid w:val="00BD1366"/>
    <w:rsid w:val="00BE2034"/>
    <w:rsid w:val="00BE2FD3"/>
    <w:rsid w:val="00BF274B"/>
    <w:rsid w:val="00C00D22"/>
    <w:rsid w:val="00C024E6"/>
    <w:rsid w:val="00C04153"/>
    <w:rsid w:val="00C051BB"/>
    <w:rsid w:val="00C06C29"/>
    <w:rsid w:val="00C07D02"/>
    <w:rsid w:val="00C10DE2"/>
    <w:rsid w:val="00C17F8F"/>
    <w:rsid w:val="00C340D6"/>
    <w:rsid w:val="00C37AEB"/>
    <w:rsid w:val="00C40078"/>
    <w:rsid w:val="00C42D5C"/>
    <w:rsid w:val="00C51C86"/>
    <w:rsid w:val="00C5214A"/>
    <w:rsid w:val="00C55A1D"/>
    <w:rsid w:val="00C60D23"/>
    <w:rsid w:val="00C63438"/>
    <w:rsid w:val="00C7795D"/>
    <w:rsid w:val="00C845EF"/>
    <w:rsid w:val="00C943CE"/>
    <w:rsid w:val="00C94ED7"/>
    <w:rsid w:val="00CA0055"/>
    <w:rsid w:val="00CA18C8"/>
    <w:rsid w:val="00CA21C4"/>
    <w:rsid w:val="00CA364B"/>
    <w:rsid w:val="00CA570F"/>
    <w:rsid w:val="00CB5C35"/>
    <w:rsid w:val="00CC25DF"/>
    <w:rsid w:val="00CC355F"/>
    <w:rsid w:val="00CD0317"/>
    <w:rsid w:val="00CD0F0A"/>
    <w:rsid w:val="00CE07C8"/>
    <w:rsid w:val="00CE7A16"/>
    <w:rsid w:val="00CF190B"/>
    <w:rsid w:val="00CF4034"/>
    <w:rsid w:val="00D07586"/>
    <w:rsid w:val="00D1065D"/>
    <w:rsid w:val="00D11BB0"/>
    <w:rsid w:val="00D128B7"/>
    <w:rsid w:val="00D209F7"/>
    <w:rsid w:val="00D263B9"/>
    <w:rsid w:val="00D353C9"/>
    <w:rsid w:val="00D378A8"/>
    <w:rsid w:val="00D56CBD"/>
    <w:rsid w:val="00D60BD6"/>
    <w:rsid w:val="00D7492E"/>
    <w:rsid w:val="00D74C3E"/>
    <w:rsid w:val="00D75DEF"/>
    <w:rsid w:val="00D96477"/>
    <w:rsid w:val="00DA44F5"/>
    <w:rsid w:val="00DA4956"/>
    <w:rsid w:val="00DB6AFC"/>
    <w:rsid w:val="00DC1823"/>
    <w:rsid w:val="00DC25CF"/>
    <w:rsid w:val="00DC38B7"/>
    <w:rsid w:val="00DC3925"/>
    <w:rsid w:val="00DF7333"/>
    <w:rsid w:val="00E14E69"/>
    <w:rsid w:val="00E15256"/>
    <w:rsid w:val="00E24842"/>
    <w:rsid w:val="00E256B0"/>
    <w:rsid w:val="00E25EE6"/>
    <w:rsid w:val="00E272E2"/>
    <w:rsid w:val="00E32AAC"/>
    <w:rsid w:val="00E3345B"/>
    <w:rsid w:val="00E40A4F"/>
    <w:rsid w:val="00E469D8"/>
    <w:rsid w:val="00E544D1"/>
    <w:rsid w:val="00E614FE"/>
    <w:rsid w:val="00E72872"/>
    <w:rsid w:val="00E72A4D"/>
    <w:rsid w:val="00E83343"/>
    <w:rsid w:val="00E9657C"/>
    <w:rsid w:val="00E96B08"/>
    <w:rsid w:val="00E97C83"/>
    <w:rsid w:val="00EA2A8C"/>
    <w:rsid w:val="00EA5694"/>
    <w:rsid w:val="00ED43F4"/>
    <w:rsid w:val="00ED7B41"/>
    <w:rsid w:val="00EE2589"/>
    <w:rsid w:val="00EE6F14"/>
    <w:rsid w:val="00EF2946"/>
    <w:rsid w:val="00EF68B5"/>
    <w:rsid w:val="00EF7300"/>
    <w:rsid w:val="00F12B19"/>
    <w:rsid w:val="00F13CD3"/>
    <w:rsid w:val="00F151CF"/>
    <w:rsid w:val="00F15C0D"/>
    <w:rsid w:val="00F16AA6"/>
    <w:rsid w:val="00F27B6C"/>
    <w:rsid w:val="00F331CD"/>
    <w:rsid w:val="00F33944"/>
    <w:rsid w:val="00F414D2"/>
    <w:rsid w:val="00F4611B"/>
    <w:rsid w:val="00F4616B"/>
    <w:rsid w:val="00F57A08"/>
    <w:rsid w:val="00F62F91"/>
    <w:rsid w:val="00F701E3"/>
    <w:rsid w:val="00F73DD7"/>
    <w:rsid w:val="00F95081"/>
    <w:rsid w:val="00F95DC1"/>
    <w:rsid w:val="00FB14D7"/>
    <w:rsid w:val="00FB17CB"/>
    <w:rsid w:val="00FD50D1"/>
    <w:rsid w:val="00FE4E11"/>
    <w:rsid w:val="00FF28D2"/>
    <w:rsid w:val="00FF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29C"/>
    <w:rPr>
      <w:lang w:eastAsia="en-US"/>
    </w:rPr>
  </w:style>
  <w:style w:type="paragraph" w:styleId="Heading1">
    <w:name w:val="heading 1"/>
    <w:basedOn w:val="Normal"/>
    <w:next w:val="Normal"/>
    <w:link w:val="Heading1Char"/>
    <w:qFormat/>
    <w:pPr>
      <w:keepNext/>
      <w:numPr>
        <w:numId w:val="1"/>
      </w:numPr>
      <w:outlineLvl w:val="0"/>
    </w:pPr>
    <w:rPr>
      <w:rFonts w:ascii="Arial" w:hAnsi="Arial"/>
      <w:b/>
      <w:sz w:val="24"/>
    </w:rPr>
  </w:style>
  <w:style w:type="paragraph" w:styleId="Heading2">
    <w:name w:val="heading 2"/>
    <w:basedOn w:val="Normal"/>
    <w:next w:val="Normal"/>
    <w:qFormat/>
    <w:pPr>
      <w:keepNext/>
      <w:numPr>
        <w:ilvl w:val="1"/>
        <w:numId w:val="1"/>
      </w:numPr>
      <w:outlineLvl w:val="1"/>
    </w:pPr>
    <w:rPr>
      <w:rFonts w:ascii="Arial" w:hAnsi="Arial"/>
      <w:b/>
      <w:sz w:val="24"/>
    </w:rPr>
  </w:style>
  <w:style w:type="paragraph" w:styleId="Heading3">
    <w:name w:val="heading 3"/>
    <w:basedOn w:val="Normal"/>
    <w:next w:val="Normal"/>
    <w:qFormat/>
    <w:pPr>
      <w:keepNext/>
      <w:numPr>
        <w:ilvl w:val="2"/>
        <w:numId w:val="1"/>
      </w:numPr>
      <w:jc w:val="both"/>
      <w:outlineLvl w:val="2"/>
    </w:pPr>
    <w:rPr>
      <w:rFonts w:ascii="Arial" w:hAnsi="Arial"/>
      <w:sz w:val="24"/>
    </w:rPr>
  </w:style>
  <w:style w:type="paragraph" w:styleId="Heading4">
    <w:name w:val="heading 4"/>
    <w:basedOn w:val="Normal"/>
    <w:next w:val="Normal"/>
    <w:qFormat/>
    <w:pPr>
      <w:keepNext/>
      <w:numPr>
        <w:ilvl w:val="3"/>
        <w:numId w:val="1"/>
      </w:numPr>
      <w:outlineLvl w:val="3"/>
    </w:pPr>
    <w:rPr>
      <w:rFonts w:ascii="Arial" w:hAnsi="Arial"/>
      <w:b/>
      <w:sz w:val="24"/>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jc w:val="both"/>
      <w:outlineLvl w:val="6"/>
    </w:pPr>
    <w:rPr>
      <w:sz w:val="24"/>
    </w:rPr>
  </w:style>
  <w:style w:type="paragraph" w:styleId="Heading8">
    <w:name w:val="heading 8"/>
    <w:basedOn w:val="Normal"/>
    <w:next w:val="Normal"/>
    <w:qFormat/>
    <w:pPr>
      <w:keepNext/>
      <w:numPr>
        <w:ilvl w:val="7"/>
        <w:numId w:val="1"/>
      </w:numPr>
      <w:outlineLvl w:val="7"/>
    </w:pPr>
    <w:rPr>
      <w:b/>
      <w:sz w:val="24"/>
    </w:rPr>
  </w:style>
  <w:style w:type="paragraph" w:styleId="Heading9">
    <w:name w:val="heading 9"/>
    <w:basedOn w:val="Normal"/>
    <w:next w:val="Normal"/>
    <w:qFormat/>
    <w:pPr>
      <w:keepNext/>
      <w:numPr>
        <w:ilvl w:val="8"/>
        <w:numId w:val="1"/>
      </w:numPr>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09"/>
      <w:jc w:val="both"/>
    </w:pPr>
    <w:rPr>
      <w:rFonts w:ascii="Arial" w:hAnsi="Arial"/>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uiPriority w:val="99"/>
    <w:qFormat/>
    <w:pPr>
      <w:jc w:val="center"/>
    </w:pPr>
    <w:rPr>
      <w:b/>
      <w:sz w:val="24"/>
      <w:u w:val="single"/>
    </w:rPr>
  </w:style>
  <w:style w:type="paragraph" w:styleId="BodyText">
    <w:name w:val="Body Text"/>
    <w:basedOn w:val="Normal"/>
    <w:pPr>
      <w:jc w:val="center"/>
    </w:pPr>
    <w:rPr>
      <w:b/>
    </w:rPr>
  </w:style>
  <w:style w:type="paragraph" w:styleId="Header">
    <w:name w:val="header"/>
    <w:basedOn w:val="Normal"/>
    <w:link w:val="HeaderChar"/>
    <w:uiPriority w:val="99"/>
    <w:pPr>
      <w:tabs>
        <w:tab w:val="center" w:pos="4153"/>
        <w:tab w:val="right" w:pos="8306"/>
      </w:tabs>
    </w:pPr>
    <w:rPr>
      <w:sz w:val="24"/>
    </w:rPr>
  </w:style>
  <w:style w:type="paragraph" w:styleId="BodyTextIndent2">
    <w:name w:val="Body Text Indent 2"/>
    <w:basedOn w:val="Normal"/>
    <w:pPr>
      <w:ind w:left="426"/>
      <w:jc w:val="both"/>
    </w:pPr>
    <w:rPr>
      <w:sz w:val="24"/>
    </w:rPr>
  </w:style>
  <w:style w:type="paragraph" w:styleId="Subtitle">
    <w:name w:val="Subtitle"/>
    <w:basedOn w:val="Normal"/>
    <w:qFormat/>
    <w:pPr>
      <w:jc w:val="center"/>
    </w:pPr>
    <w:rPr>
      <w:b/>
      <w:sz w:val="24"/>
      <w:u w:val="single"/>
    </w:rPr>
  </w:style>
  <w:style w:type="paragraph" w:styleId="BodyText3">
    <w:name w:val="Body Text 3"/>
    <w:basedOn w:val="Normal"/>
    <w:link w:val="BodyText3Char"/>
    <w:rPr>
      <w:b/>
      <w:sz w:val="24"/>
    </w:rPr>
  </w:style>
  <w:style w:type="paragraph" w:styleId="BodyTextIndent3">
    <w:name w:val="Body Text Indent 3"/>
    <w:basedOn w:val="Normal"/>
    <w:pPr>
      <w:ind w:left="426" w:hanging="426"/>
      <w:jc w:val="both"/>
    </w:pPr>
    <w:rPr>
      <w:rFonts w:ascii="Arial" w:hAnsi="Arial"/>
      <w:sz w:val="24"/>
    </w:rPr>
  </w:style>
  <w:style w:type="character" w:styleId="Hyperlink">
    <w:name w:val="Hyperlink"/>
    <w:uiPriority w:val="99"/>
    <w:rPr>
      <w:color w:val="0000FF"/>
      <w:u w:val="single"/>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Indent">
    <w:name w:val="Body Text Indent"/>
    <w:basedOn w:val="Normal"/>
    <w:pPr>
      <w:ind w:left="1080"/>
      <w:jc w:val="both"/>
    </w:pPr>
    <w:rPr>
      <w:rFonts w:ascii="Arial" w:hAnsi="Arial"/>
      <w:b/>
      <w:sz w:val="24"/>
    </w:rPr>
  </w:style>
  <w:style w:type="paragraph" w:styleId="TOC1">
    <w:name w:val="toc 1"/>
    <w:basedOn w:val="Normal"/>
    <w:next w:val="Normal"/>
    <w:autoRedefine/>
    <w:uiPriority w:val="39"/>
    <w:qFormat/>
  </w:style>
  <w:style w:type="paragraph" w:styleId="TOC2">
    <w:name w:val="toc 2"/>
    <w:basedOn w:val="Normal"/>
    <w:next w:val="Normal"/>
    <w:autoRedefine/>
    <w:uiPriority w:val="39"/>
    <w:qFormat/>
    <w:pPr>
      <w:ind w:left="200"/>
    </w:p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Pr>
      <w:color w:val="800080"/>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BalloonText">
    <w:name w:val="Balloon Text"/>
    <w:basedOn w:val="Normal"/>
    <w:semiHidden/>
    <w:rsid w:val="00F27B6C"/>
    <w:rPr>
      <w:rFonts w:ascii="Tahoma" w:hAnsi="Tahoma" w:cs="Tahoma"/>
      <w:sz w:val="16"/>
      <w:szCs w:val="16"/>
    </w:rPr>
  </w:style>
  <w:style w:type="table" w:styleId="TableGrid">
    <w:name w:val="Table Grid"/>
    <w:basedOn w:val="TableNormal"/>
    <w:rsid w:val="0066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E07C8"/>
    <w:rPr>
      <w:b/>
      <w:bCs/>
    </w:rPr>
  </w:style>
  <w:style w:type="character" w:styleId="CommentReference">
    <w:name w:val="annotation reference"/>
    <w:rsid w:val="00D7492E"/>
    <w:rPr>
      <w:sz w:val="16"/>
      <w:szCs w:val="16"/>
    </w:rPr>
  </w:style>
  <w:style w:type="paragraph" w:styleId="CommentText">
    <w:name w:val="annotation text"/>
    <w:basedOn w:val="Normal"/>
    <w:link w:val="CommentTextChar"/>
    <w:rsid w:val="00D7492E"/>
  </w:style>
  <w:style w:type="character" w:customStyle="1" w:styleId="CommentTextChar">
    <w:name w:val="Comment Text Char"/>
    <w:link w:val="CommentText"/>
    <w:rsid w:val="00D7492E"/>
    <w:rPr>
      <w:lang w:eastAsia="en-US"/>
    </w:rPr>
  </w:style>
  <w:style w:type="paragraph" w:styleId="CommentSubject">
    <w:name w:val="annotation subject"/>
    <w:basedOn w:val="CommentText"/>
    <w:next w:val="CommentText"/>
    <w:link w:val="CommentSubjectChar"/>
    <w:rsid w:val="00D7492E"/>
    <w:rPr>
      <w:b/>
      <w:bCs/>
    </w:rPr>
  </w:style>
  <w:style w:type="character" w:customStyle="1" w:styleId="CommentSubjectChar">
    <w:name w:val="Comment Subject Char"/>
    <w:link w:val="CommentSubject"/>
    <w:rsid w:val="00D7492E"/>
    <w:rPr>
      <w:b/>
      <w:bCs/>
      <w:lang w:eastAsia="en-US"/>
    </w:rPr>
  </w:style>
  <w:style w:type="character" w:customStyle="1" w:styleId="HeaderChar">
    <w:name w:val="Header Char"/>
    <w:link w:val="Header"/>
    <w:uiPriority w:val="99"/>
    <w:rsid w:val="00845437"/>
    <w:rPr>
      <w:sz w:val="24"/>
      <w:lang w:eastAsia="en-US"/>
    </w:rPr>
  </w:style>
  <w:style w:type="character" w:customStyle="1" w:styleId="TitleChar">
    <w:name w:val="Title Char"/>
    <w:link w:val="Title"/>
    <w:uiPriority w:val="99"/>
    <w:rsid w:val="00044737"/>
    <w:rPr>
      <w:b/>
      <w:sz w:val="24"/>
      <w:u w:val="single"/>
      <w:lang w:eastAsia="en-US"/>
    </w:rPr>
  </w:style>
  <w:style w:type="paragraph" w:styleId="Revision">
    <w:name w:val="Revision"/>
    <w:hidden/>
    <w:uiPriority w:val="99"/>
    <w:semiHidden/>
    <w:rsid w:val="00C024E6"/>
    <w:rPr>
      <w:lang w:eastAsia="en-US"/>
    </w:rPr>
  </w:style>
  <w:style w:type="character" w:customStyle="1" w:styleId="FooterChar">
    <w:name w:val="Footer Char"/>
    <w:link w:val="Footer"/>
    <w:uiPriority w:val="99"/>
    <w:rsid w:val="00734518"/>
    <w:rPr>
      <w:lang w:eastAsia="en-US"/>
    </w:rPr>
  </w:style>
  <w:style w:type="character" w:customStyle="1" w:styleId="BodyText3Char">
    <w:name w:val="Body Text 3 Char"/>
    <w:link w:val="BodyText3"/>
    <w:rsid w:val="004416D4"/>
    <w:rPr>
      <w:b/>
      <w:sz w:val="24"/>
      <w:lang w:eastAsia="en-US"/>
    </w:rPr>
  </w:style>
  <w:style w:type="character" w:customStyle="1" w:styleId="FootnoteTextChar">
    <w:name w:val="Footnote Text Char"/>
    <w:link w:val="FootnoteText"/>
    <w:semiHidden/>
    <w:rsid w:val="004416D4"/>
    <w:rPr>
      <w:lang w:eastAsia="en-US"/>
    </w:rPr>
  </w:style>
  <w:style w:type="character" w:customStyle="1" w:styleId="Heading1Char">
    <w:name w:val="Heading 1 Char"/>
    <w:link w:val="Heading1"/>
    <w:rsid w:val="004416D4"/>
    <w:rPr>
      <w:rFonts w:ascii="Arial" w:hAnsi="Arial"/>
      <w:b/>
      <w:sz w:val="24"/>
      <w:lang w:eastAsia="en-US"/>
    </w:rPr>
  </w:style>
  <w:style w:type="paragraph" w:styleId="ListParagraph">
    <w:name w:val="List Paragraph"/>
    <w:basedOn w:val="Normal"/>
    <w:uiPriority w:val="34"/>
    <w:qFormat/>
    <w:rsid w:val="003C6C1A"/>
    <w:pPr>
      <w:ind w:left="720"/>
    </w:pPr>
  </w:style>
  <w:style w:type="paragraph" w:styleId="z-TopofForm">
    <w:name w:val="HTML Top of Form"/>
    <w:basedOn w:val="Normal"/>
    <w:next w:val="Normal"/>
    <w:link w:val="z-TopofFormChar"/>
    <w:hidden/>
    <w:rsid w:val="00752C1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52C1D"/>
    <w:rPr>
      <w:rFonts w:ascii="Arial" w:hAnsi="Arial" w:cs="Arial"/>
      <w:vanish/>
      <w:sz w:val="16"/>
      <w:szCs w:val="16"/>
      <w:lang w:eastAsia="en-US"/>
    </w:rPr>
  </w:style>
  <w:style w:type="paragraph" w:styleId="z-BottomofForm">
    <w:name w:val="HTML Bottom of Form"/>
    <w:basedOn w:val="Normal"/>
    <w:next w:val="Normal"/>
    <w:link w:val="z-BottomofFormChar"/>
    <w:hidden/>
    <w:rsid w:val="00752C1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52C1D"/>
    <w:rPr>
      <w:rFonts w:ascii="Arial" w:hAnsi="Arial" w:cs="Arial"/>
      <w:vanish/>
      <w:sz w:val="16"/>
      <w:szCs w:val="16"/>
      <w:lang w:eastAsia="en-US"/>
    </w:rPr>
  </w:style>
  <w:style w:type="character" w:customStyle="1" w:styleId="includeassetsummary">
    <w:name w:val="include_asset_summary"/>
    <w:rsid w:val="000537F3"/>
  </w:style>
  <w:style w:type="character" w:customStyle="1" w:styleId="apple-converted-space">
    <w:name w:val="apple-converted-space"/>
    <w:rsid w:val="000537F3"/>
  </w:style>
  <w:style w:type="paragraph" w:styleId="TOCHeading">
    <w:name w:val="TOC Heading"/>
    <w:basedOn w:val="Heading1"/>
    <w:next w:val="Normal"/>
    <w:uiPriority w:val="39"/>
    <w:semiHidden/>
    <w:unhideWhenUsed/>
    <w:qFormat/>
    <w:rsid w:val="00D11BB0"/>
    <w:pPr>
      <w:keepLines/>
      <w:numPr>
        <w:numId w:val="0"/>
      </w:numPr>
      <w:spacing w:before="480" w:line="276" w:lineRule="auto"/>
      <w:outlineLvl w:val="9"/>
    </w:pPr>
    <w:rPr>
      <w:rFonts w:ascii="Cambria" w:eastAsia="MS Gothic" w:hAnsi="Cambria"/>
      <w:bCs/>
      <w:color w:val="365F91"/>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29C"/>
    <w:rPr>
      <w:lang w:eastAsia="en-US"/>
    </w:rPr>
  </w:style>
  <w:style w:type="paragraph" w:styleId="Heading1">
    <w:name w:val="heading 1"/>
    <w:basedOn w:val="Normal"/>
    <w:next w:val="Normal"/>
    <w:link w:val="Heading1Char"/>
    <w:qFormat/>
    <w:pPr>
      <w:keepNext/>
      <w:numPr>
        <w:numId w:val="1"/>
      </w:numPr>
      <w:outlineLvl w:val="0"/>
    </w:pPr>
    <w:rPr>
      <w:rFonts w:ascii="Arial" w:hAnsi="Arial"/>
      <w:b/>
      <w:sz w:val="24"/>
    </w:rPr>
  </w:style>
  <w:style w:type="paragraph" w:styleId="Heading2">
    <w:name w:val="heading 2"/>
    <w:basedOn w:val="Normal"/>
    <w:next w:val="Normal"/>
    <w:qFormat/>
    <w:pPr>
      <w:keepNext/>
      <w:numPr>
        <w:ilvl w:val="1"/>
        <w:numId w:val="1"/>
      </w:numPr>
      <w:outlineLvl w:val="1"/>
    </w:pPr>
    <w:rPr>
      <w:rFonts w:ascii="Arial" w:hAnsi="Arial"/>
      <w:b/>
      <w:sz w:val="24"/>
    </w:rPr>
  </w:style>
  <w:style w:type="paragraph" w:styleId="Heading3">
    <w:name w:val="heading 3"/>
    <w:basedOn w:val="Normal"/>
    <w:next w:val="Normal"/>
    <w:qFormat/>
    <w:pPr>
      <w:keepNext/>
      <w:numPr>
        <w:ilvl w:val="2"/>
        <w:numId w:val="1"/>
      </w:numPr>
      <w:jc w:val="both"/>
      <w:outlineLvl w:val="2"/>
    </w:pPr>
    <w:rPr>
      <w:rFonts w:ascii="Arial" w:hAnsi="Arial"/>
      <w:sz w:val="24"/>
    </w:rPr>
  </w:style>
  <w:style w:type="paragraph" w:styleId="Heading4">
    <w:name w:val="heading 4"/>
    <w:basedOn w:val="Normal"/>
    <w:next w:val="Normal"/>
    <w:qFormat/>
    <w:pPr>
      <w:keepNext/>
      <w:numPr>
        <w:ilvl w:val="3"/>
        <w:numId w:val="1"/>
      </w:numPr>
      <w:outlineLvl w:val="3"/>
    </w:pPr>
    <w:rPr>
      <w:rFonts w:ascii="Arial" w:hAnsi="Arial"/>
      <w:b/>
      <w:sz w:val="24"/>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jc w:val="both"/>
      <w:outlineLvl w:val="6"/>
    </w:pPr>
    <w:rPr>
      <w:sz w:val="24"/>
    </w:rPr>
  </w:style>
  <w:style w:type="paragraph" w:styleId="Heading8">
    <w:name w:val="heading 8"/>
    <w:basedOn w:val="Normal"/>
    <w:next w:val="Normal"/>
    <w:qFormat/>
    <w:pPr>
      <w:keepNext/>
      <w:numPr>
        <w:ilvl w:val="7"/>
        <w:numId w:val="1"/>
      </w:numPr>
      <w:outlineLvl w:val="7"/>
    </w:pPr>
    <w:rPr>
      <w:b/>
      <w:sz w:val="24"/>
    </w:rPr>
  </w:style>
  <w:style w:type="paragraph" w:styleId="Heading9">
    <w:name w:val="heading 9"/>
    <w:basedOn w:val="Normal"/>
    <w:next w:val="Normal"/>
    <w:qFormat/>
    <w:pPr>
      <w:keepNext/>
      <w:numPr>
        <w:ilvl w:val="8"/>
        <w:numId w:val="1"/>
      </w:numPr>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09"/>
      <w:jc w:val="both"/>
    </w:pPr>
    <w:rPr>
      <w:rFonts w:ascii="Arial" w:hAnsi="Arial"/>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uiPriority w:val="99"/>
    <w:qFormat/>
    <w:pPr>
      <w:jc w:val="center"/>
    </w:pPr>
    <w:rPr>
      <w:b/>
      <w:sz w:val="24"/>
      <w:u w:val="single"/>
    </w:rPr>
  </w:style>
  <w:style w:type="paragraph" w:styleId="BodyText">
    <w:name w:val="Body Text"/>
    <w:basedOn w:val="Normal"/>
    <w:pPr>
      <w:jc w:val="center"/>
    </w:pPr>
    <w:rPr>
      <w:b/>
    </w:rPr>
  </w:style>
  <w:style w:type="paragraph" w:styleId="Header">
    <w:name w:val="header"/>
    <w:basedOn w:val="Normal"/>
    <w:link w:val="HeaderChar"/>
    <w:uiPriority w:val="99"/>
    <w:pPr>
      <w:tabs>
        <w:tab w:val="center" w:pos="4153"/>
        <w:tab w:val="right" w:pos="8306"/>
      </w:tabs>
    </w:pPr>
    <w:rPr>
      <w:sz w:val="24"/>
    </w:rPr>
  </w:style>
  <w:style w:type="paragraph" w:styleId="BodyTextIndent2">
    <w:name w:val="Body Text Indent 2"/>
    <w:basedOn w:val="Normal"/>
    <w:pPr>
      <w:ind w:left="426"/>
      <w:jc w:val="both"/>
    </w:pPr>
    <w:rPr>
      <w:sz w:val="24"/>
    </w:rPr>
  </w:style>
  <w:style w:type="paragraph" w:styleId="Subtitle">
    <w:name w:val="Subtitle"/>
    <w:basedOn w:val="Normal"/>
    <w:qFormat/>
    <w:pPr>
      <w:jc w:val="center"/>
    </w:pPr>
    <w:rPr>
      <w:b/>
      <w:sz w:val="24"/>
      <w:u w:val="single"/>
    </w:rPr>
  </w:style>
  <w:style w:type="paragraph" w:styleId="BodyText3">
    <w:name w:val="Body Text 3"/>
    <w:basedOn w:val="Normal"/>
    <w:link w:val="BodyText3Char"/>
    <w:rPr>
      <w:b/>
      <w:sz w:val="24"/>
    </w:rPr>
  </w:style>
  <w:style w:type="paragraph" w:styleId="BodyTextIndent3">
    <w:name w:val="Body Text Indent 3"/>
    <w:basedOn w:val="Normal"/>
    <w:pPr>
      <w:ind w:left="426" w:hanging="426"/>
      <w:jc w:val="both"/>
    </w:pPr>
    <w:rPr>
      <w:rFonts w:ascii="Arial" w:hAnsi="Arial"/>
      <w:sz w:val="24"/>
    </w:rPr>
  </w:style>
  <w:style w:type="character" w:styleId="Hyperlink">
    <w:name w:val="Hyperlink"/>
    <w:uiPriority w:val="99"/>
    <w:rPr>
      <w:color w:val="0000FF"/>
      <w:u w:val="single"/>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Indent">
    <w:name w:val="Body Text Indent"/>
    <w:basedOn w:val="Normal"/>
    <w:pPr>
      <w:ind w:left="1080"/>
      <w:jc w:val="both"/>
    </w:pPr>
    <w:rPr>
      <w:rFonts w:ascii="Arial" w:hAnsi="Arial"/>
      <w:b/>
      <w:sz w:val="24"/>
    </w:rPr>
  </w:style>
  <w:style w:type="paragraph" w:styleId="TOC1">
    <w:name w:val="toc 1"/>
    <w:basedOn w:val="Normal"/>
    <w:next w:val="Normal"/>
    <w:autoRedefine/>
    <w:uiPriority w:val="39"/>
    <w:qFormat/>
  </w:style>
  <w:style w:type="paragraph" w:styleId="TOC2">
    <w:name w:val="toc 2"/>
    <w:basedOn w:val="Normal"/>
    <w:next w:val="Normal"/>
    <w:autoRedefine/>
    <w:uiPriority w:val="39"/>
    <w:qFormat/>
    <w:pPr>
      <w:ind w:left="200"/>
    </w:p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Pr>
      <w:color w:val="800080"/>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BalloonText">
    <w:name w:val="Balloon Text"/>
    <w:basedOn w:val="Normal"/>
    <w:semiHidden/>
    <w:rsid w:val="00F27B6C"/>
    <w:rPr>
      <w:rFonts w:ascii="Tahoma" w:hAnsi="Tahoma" w:cs="Tahoma"/>
      <w:sz w:val="16"/>
      <w:szCs w:val="16"/>
    </w:rPr>
  </w:style>
  <w:style w:type="table" w:styleId="TableGrid">
    <w:name w:val="Table Grid"/>
    <w:basedOn w:val="TableNormal"/>
    <w:rsid w:val="0066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E07C8"/>
    <w:rPr>
      <w:b/>
      <w:bCs/>
    </w:rPr>
  </w:style>
  <w:style w:type="character" w:styleId="CommentReference">
    <w:name w:val="annotation reference"/>
    <w:rsid w:val="00D7492E"/>
    <w:rPr>
      <w:sz w:val="16"/>
      <w:szCs w:val="16"/>
    </w:rPr>
  </w:style>
  <w:style w:type="paragraph" w:styleId="CommentText">
    <w:name w:val="annotation text"/>
    <w:basedOn w:val="Normal"/>
    <w:link w:val="CommentTextChar"/>
    <w:rsid w:val="00D7492E"/>
  </w:style>
  <w:style w:type="character" w:customStyle="1" w:styleId="CommentTextChar">
    <w:name w:val="Comment Text Char"/>
    <w:link w:val="CommentText"/>
    <w:rsid w:val="00D7492E"/>
    <w:rPr>
      <w:lang w:eastAsia="en-US"/>
    </w:rPr>
  </w:style>
  <w:style w:type="paragraph" w:styleId="CommentSubject">
    <w:name w:val="annotation subject"/>
    <w:basedOn w:val="CommentText"/>
    <w:next w:val="CommentText"/>
    <w:link w:val="CommentSubjectChar"/>
    <w:rsid w:val="00D7492E"/>
    <w:rPr>
      <w:b/>
      <w:bCs/>
    </w:rPr>
  </w:style>
  <w:style w:type="character" w:customStyle="1" w:styleId="CommentSubjectChar">
    <w:name w:val="Comment Subject Char"/>
    <w:link w:val="CommentSubject"/>
    <w:rsid w:val="00D7492E"/>
    <w:rPr>
      <w:b/>
      <w:bCs/>
      <w:lang w:eastAsia="en-US"/>
    </w:rPr>
  </w:style>
  <w:style w:type="character" w:customStyle="1" w:styleId="HeaderChar">
    <w:name w:val="Header Char"/>
    <w:link w:val="Header"/>
    <w:uiPriority w:val="99"/>
    <w:rsid w:val="00845437"/>
    <w:rPr>
      <w:sz w:val="24"/>
      <w:lang w:eastAsia="en-US"/>
    </w:rPr>
  </w:style>
  <w:style w:type="character" w:customStyle="1" w:styleId="TitleChar">
    <w:name w:val="Title Char"/>
    <w:link w:val="Title"/>
    <w:uiPriority w:val="99"/>
    <w:rsid w:val="00044737"/>
    <w:rPr>
      <w:b/>
      <w:sz w:val="24"/>
      <w:u w:val="single"/>
      <w:lang w:eastAsia="en-US"/>
    </w:rPr>
  </w:style>
  <w:style w:type="paragraph" w:styleId="Revision">
    <w:name w:val="Revision"/>
    <w:hidden/>
    <w:uiPriority w:val="99"/>
    <w:semiHidden/>
    <w:rsid w:val="00C024E6"/>
    <w:rPr>
      <w:lang w:eastAsia="en-US"/>
    </w:rPr>
  </w:style>
  <w:style w:type="character" w:customStyle="1" w:styleId="FooterChar">
    <w:name w:val="Footer Char"/>
    <w:link w:val="Footer"/>
    <w:uiPriority w:val="99"/>
    <w:rsid w:val="00734518"/>
    <w:rPr>
      <w:lang w:eastAsia="en-US"/>
    </w:rPr>
  </w:style>
  <w:style w:type="character" w:customStyle="1" w:styleId="BodyText3Char">
    <w:name w:val="Body Text 3 Char"/>
    <w:link w:val="BodyText3"/>
    <w:rsid w:val="004416D4"/>
    <w:rPr>
      <w:b/>
      <w:sz w:val="24"/>
      <w:lang w:eastAsia="en-US"/>
    </w:rPr>
  </w:style>
  <w:style w:type="character" w:customStyle="1" w:styleId="FootnoteTextChar">
    <w:name w:val="Footnote Text Char"/>
    <w:link w:val="FootnoteText"/>
    <w:semiHidden/>
    <w:rsid w:val="004416D4"/>
    <w:rPr>
      <w:lang w:eastAsia="en-US"/>
    </w:rPr>
  </w:style>
  <w:style w:type="character" w:customStyle="1" w:styleId="Heading1Char">
    <w:name w:val="Heading 1 Char"/>
    <w:link w:val="Heading1"/>
    <w:rsid w:val="004416D4"/>
    <w:rPr>
      <w:rFonts w:ascii="Arial" w:hAnsi="Arial"/>
      <w:b/>
      <w:sz w:val="24"/>
      <w:lang w:eastAsia="en-US"/>
    </w:rPr>
  </w:style>
  <w:style w:type="paragraph" w:styleId="ListParagraph">
    <w:name w:val="List Paragraph"/>
    <w:basedOn w:val="Normal"/>
    <w:uiPriority w:val="34"/>
    <w:qFormat/>
    <w:rsid w:val="003C6C1A"/>
    <w:pPr>
      <w:ind w:left="720"/>
    </w:pPr>
  </w:style>
  <w:style w:type="paragraph" w:styleId="z-TopofForm">
    <w:name w:val="HTML Top of Form"/>
    <w:basedOn w:val="Normal"/>
    <w:next w:val="Normal"/>
    <w:link w:val="z-TopofFormChar"/>
    <w:hidden/>
    <w:rsid w:val="00752C1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52C1D"/>
    <w:rPr>
      <w:rFonts w:ascii="Arial" w:hAnsi="Arial" w:cs="Arial"/>
      <w:vanish/>
      <w:sz w:val="16"/>
      <w:szCs w:val="16"/>
      <w:lang w:eastAsia="en-US"/>
    </w:rPr>
  </w:style>
  <w:style w:type="paragraph" w:styleId="z-BottomofForm">
    <w:name w:val="HTML Bottom of Form"/>
    <w:basedOn w:val="Normal"/>
    <w:next w:val="Normal"/>
    <w:link w:val="z-BottomofFormChar"/>
    <w:hidden/>
    <w:rsid w:val="00752C1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52C1D"/>
    <w:rPr>
      <w:rFonts w:ascii="Arial" w:hAnsi="Arial" w:cs="Arial"/>
      <w:vanish/>
      <w:sz w:val="16"/>
      <w:szCs w:val="16"/>
      <w:lang w:eastAsia="en-US"/>
    </w:rPr>
  </w:style>
  <w:style w:type="character" w:customStyle="1" w:styleId="includeassetsummary">
    <w:name w:val="include_asset_summary"/>
    <w:rsid w:val="000537F3"/>
  </w:style>
  <w:style w:type="character" w:customStyle="1" w:styleId="apple-converted-space">
    <w:name w:val="apple-converted-space"/>
    <w:rsid w:val="000537F3"/>
  </w:style>
  <w:style w:type="paragraph" w:styleId="TOCHeading">
    <w:name w:val="TOC Heading"/>
    <w:basedOn w:val="Heading1"/>
    <w:next w:val="Normal"/>
    <w:uiPriority w:val="39"/>
    <w:semiHidden/>
    <w:unhideWhenUsed/>
    <w:qFormat/>
    <w:rsid w:val="00D11BB0"/>
    <w:pPr>
      <w:keepLines/>
      <w:numPr>
        <w:numId w:val="0"/>
      </w:numPr>
      <w:spacing w:before="48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16947">
      <w:bodyDiv w:val="1"/>
      <w:marLeft w:val="0"/>
      <w:marRight w:val="0"/>
      <w:marTop w:val="0"/>
      <w:marBottom w:val="0"/>
      <w:divBdr>
        <w:top w:val="none" w:sz="0" w:space="0" w:color="auto"/>
        <w:left w:val="none" w:sz="0" w:space="0" w:color="auto"/>
        <w:bottom w:val="none" w:sz="0" w:space="0" w:color="auto"/>
        <w:right w:val="none" w:sz="0" w:space="0" w:color="auto"/>
      </w:divBdr>
      <w:divsChild>
        <w:div w:id="459805555">
          <w:marLeft w:val="0"/>
          <w:marRight w:val="0"/>
          <w:marTop w:val="0"/>
          <w:marBottom w:val="0"/>
          <w:divBdr>
            <w:top w:val="none" w:sz="0" w:space="0" w:color="auto"/>
            <w:left w:val="none" w:sz="0" w:space="0" w:color="auto"/>
            <w:bottom w:val="none" w:sz="0" w:space="0" w:color="auto"/>
            <w:right w:val="none" w:sz="0" w:space="0" w:color="auto"/>
          </w:divBdr>
        </w:div>
        <w:div w:id="509443086">
          <w:marLeft w:val="0"/>
          <w:marRight w:val="0"/>
          <w:marTop w:val="0"/>
          <w:marBottom w:val="0"/>
          <w:divBdr>
            <w:top w:val="none" w:sz="0" w:space="0" w:color="auto"/>
            <w:left w:val="none" w:sz="0" w:space="0" w:color="auto"/>
            <w:bottom w:val="none" w:sz="0" w:space="0" w:color="auto"/>
            <w:right w:val="none" w:sz="0" w:space="0" w:color="auto"/>
          </w:divBdr>
        </w:div>
        <w:div w:id="634525381">
          <w:marLeft w:val="0"/>
          <w:marRight w:val="0"/>
          <w:marTop w:val="0"/>
          <w:marBottom w:val="0"/>
          <w:divBdr>
            <w:top w:val="none" w:sz="0" w:space="0" w:color="auto"/>
            <w:left w:val="none" w:sz="0" w:space="0" w:color="auto"/>
            <w:bottom w:val="none" w:sz="0" w:space="0" w:color="auto"/>
            <w:right w:val="none" w:sz="0" w:space="0" w:color="auto"/>
          </w:divBdr>
        </w:div>
        <w:div w:id="1116680471">
          <w:marLeft w:val="0"/>
          <w:marRight w:val="0"/>
          <w:marTop w:val="0"/>
          <w:marBottom w:val="0"/>
          <w:divBdr>
            <w:top w:val="none" w:sz="0" w:space="0" w:color="auto"/>
            <w:left w:val="none" w:sz="0" w:space="0" w:color="auto"/>
            <w:bottom w:val="none" w:sz="0" w:space="0" w:color="auto"/>
            <w:right w:val="none" w:sz="0" w:space="0" w:color="auto"/>
          </w:divBdr>
        </w:div>
        <w:div w:id="1345479886">
          <w:marLeft w:val="0"/>
          <w:marRight w:val="0"/>
          <w:marTop w:val="0"/>
          <w:marBottom w:val="0"/>
          <w:divBdr>
            <w:top w:val="none" w:sz="0" w:space="0" w:color="auto"/>
            <w:left w:val="none" w:sz="0" w:space="0" w:color="auto"/>
            <w:bottom w:val="none" w:sz="0" w:space="0" w:color="auto"/>
            <w:right w:val="none" w:sz="0" w:space="0" w:color="auto"/>
          </w:divBdr>
        </w:div>
        <w:div w:id="140892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851D-A726-4B01-8D09-80840A77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B385B9E8</Template>
  <TotalTime>1</TotalTime>
  <Pages>3</Pages>
  <Words>1129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UNITED BRISTOL HEALTHCARE NHS TRUST (UBHT)</vt:lpstr>
    </vt:vector>
  </TitlesOfParts>
  <Company>UBHT</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BRISTOL HEALTHCARE NHS TRUST (UBHT)</dc:title>
  <dc:creator>User</dc:creator>
  <cp:lastModifiedBy>Lowe, Amelia</cp:lastModifiedBy>
  <cp:revision>3</cp:revision>
  <cp:lastPrinted>2015-10-23T16:19:00Z</cp:lastPrinted>
  <dcterms:created xsi:type="dcterms:W3CDTF">2021-10-26T09:00:00Z</dcterms:created>
  <dcterms:modified xsi:type="dcterms:W3CDTF">2021-10-26T09:00:00Z</dcterms:modified>
</cp:coreProperties>
</file>