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3AB1" w14:textId="77777777" w:rsidR="008631A5" w:rsidRDefault="008631A5" w:rsidP="000F581B">
      <w:pPr>
        <w:spacing w:after="120"/>
        <w:rPr>
          <w:rFonts w:asciiTheme="minorHAnsi" w:hAnsiTheme="minorHAnsi"/>
        </w:rPr>
      </w:pPr>
      <w:r>
        <w:rPr>
          <w:rFonts w:asciiTheme="minorHAnsi" w:hAnsiTheme="minorHAnsi"/>
        </w:rPr>
        <w:t xml:space="preserve"> </w:t>
      </w:r>
    </w:p>
    <w:p w14:paraId="55BC5AD6" w14:textId="77777777" w:rsidR="000F581B" w:rsidRDefault="000F581B" w:rsidP="008631A5">
      <w:pPr>
        <w:spacing w:after="120"/>
        <w:jc w:val="center"/>
        <w:rPr>
          <w:rFonts w:asciiTheme="minorHAnsi" w:hAnsiTheme="minorHAnsi"/>
          <w:b/>
          <w:sz w:val="28"/>
          <w:szCs w:val="28"/>
        </w:rPr>
      </w:pPr>
      <w:r w:rsidRPr="00A83148">
        <w:rPr>
          <w:rFonts w:asciiTheme="minorHAnsi" w:hAnsiTheme="minorHAnsi"/>
          <w:b/>
          <w:sz w:val="28"/>
          <w:szCs w:val="28"/>
        </w:rPr>
        <w:t>Guidance on retention period for study documentation</w:t>
      </w:r>
    </w:p>
    <w:p w14:paraId="35F5A8F9" w14:textId="77777777" w:rsidR="000F581B" w:rsidRPr="00F10F0E" w:rsidRDefault="000F581B" w:rsidP="000F581B">
      <w:pPr>
        <w:rPr>
          <w:rFonts w:asciiTheme="minorHAnsi" w:hAnsiTheme="minorHAnsi"/>
        </w:rPr>
      </w:pPr>
    </w:p>
    <w:p w14:paraId="2C601B25" w14:textId="77777777" w:rsidR="000F581B" w:rsidRPr="00C4292F" w:rsidRDefault="000F581B" w:rsidP="000F581B">
      <w:pPr>
        <w:numPr>
          <w:ilvl w:val="0"/>
          <w:numId w:val="3"/>
        </w:numPr>
        <w:tabs>
          <w:tab w:val="clear" w:pos="0"/>
        </w:tabs>
        <w:spacing w:afterLines="60" w:after="144"/>
        <w:ind w:left="426" w:hanging="426"/>
        <w:rPr>
          <w:rFonts w:asciiTheme="minorHAnsi" w:hAnsiTheme="minorHAnsi"/>
          <w:sz w:val="22"/>
          <w:szCs w:val="22"/>
          <w:lang w:eastAsia="en-US"/>
        </w:rPr>
      </w:pPr>
      <w:r w:rsidRPr="00C4292F">
        <w:rPr>
          <w:rFonts w:asciiTheme="minorHAnsi" w:hAnsiTheme="minorHAnsi"/>
          <w:b/>
          <w:bCs/>
          <w:sz w:val="22"/>
          <w:szCs w:val="22"/>
          <w:lang w:eastAsia="en-US"/>
        </w:rPr>
        <w:t>CLINICAL TRIALS OF INVESTIGATIONAL MEDICINAL PRODUCTS (CTIMPS)</w:t>
      </w:r>
    </w:p>
    <w:p w14:paraId="7DFE273D" w14:textId="77777777" w:rsidR="000F581B" w:rsidRPr="00C4292F" w:rsidRDefault="000F581B" w:rsidP="000F581B">
      <w:pPr>
        <w:numPr>
          <w:ilvl w:val="1"/>
          <w:numId w:val="3"/>
        </w:numPr>
        <w:tabs>
          <w:tab w:val="clear" w:pos="3173"/>
        </w:tabs>
        <w:spacing w:afterLines="60" w:after="144"/>
        <w:ind w:left="426" w:hanging="426"/>
        <w:rPr>
          <w:rFonts w:asciiTheme="minorHAnsi" w:hAnsiTheme="minorHAnsi"/>
          <w:sz w:val="22"/>
          <w:szCs w:val="22"/>
          <w:lang w:eastAsia="en-US"/>
        </w:rPr>
      </w:pPr>
      <w:r w:rsidRPr="00C4292F">
        <w:rPr>
          <w:rFonts w:asciiTheme="minorHAnsi" w:hAnsiTheme="minorHAnsi"/>
          <w:sz w:val="22"/>
          <w:szCs w:val="22"/>
          <w:lang w:eastAsia="en-US"/>
        </w:rPr>
        <w:t>The Medicines for Human Use (Clinical Trials) Amendment Regulations 2006 makes the archiving of clinical trial documentation a legal requirement. The ICH GCP (Good Clinical Practice) Guidelines define and list all of the documents that are essential for the conduct of a clinical trial.</w:t>
      </w:r>
    </w:p>
    <w:p w14:paraId="1A345655" w14:textId="77777777" w:rsidR="000F581B" w:rsidRPr="00C4292F" w:rsidRDefault="000F581B" w:rsidP="000F581B">
      <w:pPr>
        <w:numPr>
          <w:ilvl w:val="1"/>
          <w:numId w:val="3"/>
        </w:numPr>
        <w:tabs>
          <w:tab w:val="clear" w:pos="3173"/>
        </w:tabs>
        <w:spacing w:afterLines="60" w:after="144"/>
        <w:ind w:left="426" w:hanging="426"/>
        <w:rPr>
          <w:rFonts w:asciiTheme="minorHAnsi" w:hAnsiTheme="minorHAnsi"/>
          <w:sz w:val="22"/>
          <w:szCs w:val="22"/>
          <w:lang w:eastAsia="en-US"/>
        </w:rPr>
      </w:pPr>
      <w:r w:rsidRPr="00C4292F">
        <w:rPr>
          <w:rFonts w:asciiTheme="minorHAnsi" w:hAnsiTheme="minorHAnsi"/>
          <w:sz w:val="22"/>
          <w:szCs w:val="22"/>
          <w:lang w:eastAsia="en-US"/>
        </w:rPr>
        <w:t xml:space="preserve">EC Directive 2003/63/EC requires that essential documents be retained for at least fifteen years after completion or discontinuation of the trial or for at least two years after the last approval of a marketing application in the region. </w:t>
      </w:r>
      <w:r>
        <w:rPr>
          <w:rFonts w:asciiTheme="minorHAnsi" w:hAnsiTheme="minorHAnsi"/>
          <w:sz w:val="22"/>
          <w:szCs w:val="22"/>
          <w:lang w:eastAsia="en-US"/>
        </w:rPr>
        <w:t xml:space="preserve"> </w:t>
      </w:r>
    </w:p>
    <w:p w14:paraId="64E0C86E" w14:textId="77777777" w:rsidR="000F581B" w:rsidRPr="00C4292F" w:rsidRDefault="000F581B" w:rsidP="000F581B">
      <w:pPr>
        <w:numPr>
          <w:ilvl w:val="1"/>
          <w:numId w:val="3"/>
        </w:numPr>
        <w:tabs>
          <w:tab w:val="clear" w:pos="3173"/>
        </w:tabs>
        <w:spacing w:afterLines="60" w:after="144"/>
        <w:ind w:left="426" w:hanging="426"/>
        <w:rPr>
          <w:rFonts w:asciiTheme="minorHAnsi" w:hAnsiTheme="minorHAnsi"/>
          <w:sz w:val="22"/>
          <w:szCs w:val="22"/>
          <w:lang w:eastAsia="en-US"/>
        </w:rPr>
      </w:pPr>
      <w:r w:rsidRPr="00C4292F">
        <w:rPr>
          <w:rFonts w:asciiTheme="minorHAnsi" w:hAnsiTheme="minorHAnsi"/>
          <w:sz w:val="22"/>
          <w:szCs w:val="22"/>
          <w:lang w:eastAsia="en-US"/>
        </w:rPr>
        <w:t xml:space="preserve">The Medicines for Human Use (Clinical Trials) Regulations require that the </w:t>
      </w:r>
      <w:r>
        <w:rPr>
          <w:rFonts w:asciiTheme="minorHAnsi" w:hAnsiTheme="minorHAnsi"/>
          <w:sz w:val="22"/>
          <w:szCs w:val="22"/>
          <w:lang w:eastAsia="en-US"/>
        </w:rPr>
        <w:t xml:space="preserve">essential documents and </w:t>
      </w:r>
      <w:r w:rsidRPr="00C4292F">
        <w:rPr>
          <w:rFonts w:asciiTheme="minorHAnsi" w:hAnsiTheme="minorHAnsi"/>
          <w:sz w:val="22"/>
          <w:szCs w:val="22"/>
          <w:lang w:eastAsia="en-US"/>
        </w:rPr>
        <w:t>medical files of trial subjects are retained for at least 5 years</w:t>
      </w:r>
      <w:r w:rsidRPr="00C4292F">
        <w:rPr>
          <w:rFonts w:asciiTheme="minorHAnsi" w:hAnsiTheme="minorHAnsi"/>
          <w:b/>
          <w:sz w:val="22"/>
          <w:szCs w:val="22"/>
          <w:lang w:eastAsia="en-US"/>
        </w:rPr>
        <w:t xml:space="preserve"> </w:t>
      </w:r>
      <w:r w:rsidRPr="00C4292F">
        <w:rPr>
          <w:rFonts w:asciiTheme="minorHAnsi" w:hAnsiTheme="minorHAnsi"/>
          <w:sz w:val="22"/>
          <w:szCs w:val="22"/>
          <w:lang w:eastAsia="en-US"/>
        </w:rPr>
        <w:t>after completion of the trial.</w:t>
      </w:r>
    </w:p>
    <w:p w14:paraId="1E75FDBA" w14:textId="77777777" w:rsidR="000F581B" w:rsidRPr="00C4292F" w:rsidRDefault="000F581B" w:rsidP="000F581B">
      <w:pPr>
        <w:numPr>
          <w:ilvl w:val="1"/>
          <w:numId w:val="3"/>
        </w:numPr>
        <w:tabs>
          <w:tab w:val="clear" w:pos="3173"/>
        </w:tabs>
        <w:spacing w:afterLines="60" w:after="144"/>
        <w:ind w:left="426" w:hanging="426"/>
        <w:rPr>
          <w:rFonts w:asciiTheme="minorHAnsi" w:hAnsiTheme="minorHAnsi"/>
          <w:sz w:val="22"/>
          <w:szCs w:val="22"/>
          <w:lang w:eastAsia="en-US"/>
        </w:rPr>
      </w:pPr>
      <w:r w:rsidRPr="00C4292F">
        <w:rPr>
          <w:rFonts w:asciiTheme="minorHAnsi" w:hAnsiTheme="minorHAnsi"/>
          <w:sz w:val="22"/>
          <w:szCs w:val="22"/>
          <w:lang w:eastAsia="en-US"/>
        </w:rPr>
        <w:t>For practical purposes, commercial trial documents are usually archived for a period of 15 years.  The cost of archiving commercial studies should be recovered by UH</w:t>
      </w:r>
      <w:r w:rsidR="00B9621C">
        <w:rPr>
          <w:rFonts w:asciiTheme="minorHAnsi" w:hAnsiTheme="minorHAnsi"/>
          <w:sz w:val="22"/>
          <w:szCs w:val="22"/>
          <w:lang w:eastAsia="en-US"/>
        </w:rPr>
        <w:t>BW</w:t>
      </w:r>
      <w:r w:rsidRPr="00C4292F">
        <w:rPr>
          <w:rFonts w:asciiTheme="minorHAnsi" w:hAnsiTheme="minorHAnsi"/>
          <w:sz w:val="22"/>
          <w:szCs w:val="22"/>
          <w:lang w:eastAsia="en-US"/>
        </w:rPr>
        <w:t xml:space="preserve"> and the archiving fees specified in the agreement between UH</w:t>
      </w:r>
      <w:r w:rsidR="00B9621C">
        <w:rPr>
          <w:rFonts w:asciiTheme="minorHAnsi" w:hAnsiTheme="minorHAnsi"/>
          <w:sz w:val="22"/>
          <w:szCs w:val="22"/>
          <w:lang w:eastAsia="en-US"/>
        </w:rPr>
        <w:t>BW</w:t>
      </w:r>
      <w:r w:rsidRPr="00C4292F">
        <w:rPr>
          <w:rFonts w:asciiTheme="minorHAnsi" w:hAnsiTheme="minorHAnsi"/>
          <w:sz w:val="22"/>
          <w:szCs w:val="22"/>
          <w:lang w:eastAsia="en-US"/>
        </w:rPr>
        <w:t xml:space="preserve"> and the Sponsor.  </w:t>
      </w:r>
    </w:p>
    <w:p w14:paraId="2F939346" w14:textId="77777777" w:rsidR="000F581B" w:rsidRDefault="000F581B" w:rsidP="000F581B">
      <w:pPr>
        <w:numPr>
          <w:ilvl w:val="1"/>
          <w:numId w:val="3"/>
        </w:numPr>
        <w:tabs>
          <w:tab w:val="clear" w:pos="3173"/>
        </w:tabs>
        <w:spacing w:afterLines="60" w:after="144"/>
        <w:ind w:left="426" w:hanging="426"/>
        <w:rPr>
          <w:rFonts w:asciiTheme="minorHAnsi" w:hAnsiTheme="minorHAnsi"/>
          <w:sz w:val="22"/>
          <w:szCs w:val="22"/>
          <w:lang w:eastAsia="en-US"/>
        </w:rPr>
      </w:pPr>
      <w:r w:rsidRPr="00C4292F">
        <w:rPr>
          <w:rFonts w:asciiTheme="minorHAnsi" w:hAnsiTheme="minorHAnsi"/>
          <w:sz w:val="22"/>
          <w:szCs w:val="22"/>
          <w:lang w:eastAsia="en-US"/>
        </w:rPr>
        <w:t>Where UH</w:t>
      </w:r>
      <w:r w:rsidR="00B9621C">
        <w:rPr>
          <w:rFonts w:asciiTheme="minorHAnsi" w:hAnsiTheme="minorHAnsi"/>
          <w:sz w:val="22"/>
          <w:szCs w:val="22"/>
          <w:lang w:eastAsia="en-US"/>
        </w:rPr>
        <w:t>BW</w:t>
      </w:r>
      <w:r w:rsidRPr="00C4292F">
        <w:rPr>
          <w:rFonts w:asciiTheme="minorHAnsi" w:hAnsiTheme="minorHAnsi"/>
          <w:sz w:val="22"/>
          <w:szCs w:val="22"/>
          <w:lang w:eastAsia="en-US"/>
        </w:rPr>
        <w:t xml:space="preserve"> is the Sponsor, clinical trial documentation </w:t>
      </w:r>
      <w:r>
        <w:rPr>
          <w:rFonts w:asciiTheme="minorHAnsi" w:hAnsiTheme="minorHAnsi"/>
          <w:sz w:val="22"/>
          <w:szCs w:val="22"/>
          <w:lang w:eastAsia="en-US"/>
        </w:rPr>
        <w:t xml:space="preserve">for CTIMPs </w:t>
      </w:r>
      <w:r w:rsidRPr="00C4292F">
        <w:rPr>
          <w:rFonts w:asciiTheme="minorHAnsi" w:hAnsiTheme="minorHAnsi"/>
          <w:sz w:val="22"/>
          <w:szCs w:val="22"/>
          <w:lang w:eastAsia="en-US"/>
        </w:rPr>
        <w:t>will be retained</w:t>
      </w:r>
      <w:r>
        <w:rPr>
          <w:rFonts w:asciiTheme="minorHAnsi" w:hAnsiTheme="minorHAnsi"/>
          <w:sz w:val="22"/>
          <w:szCs w:val="22"/>
          <w:lang w:eastAsia="en-US"/>
        </w:rPr>
        <w:t xml:space="preserve"> for 15 years.  </w:t>
      </w:r>
      <w:r w:rsidRPr="00C4292F">
        <w:rPr>
          <w:rFonts w:asciiTheme="minorHAnsi" w:hAnsiTheme="minorHAnsi"/>
          <w:sz w:val="22"/>
          <w:szCs w:val="22"/>
          <w:lang w:eastAsia="en-US"/>
        </w:rPr>
        <w:t xml:space="preserve"> </w:t>
      </w:r>
    </w:p>
    <w:p w14:paraId="4B85C1F1" w14:textId="77777777" w:rsidR="000F581B" w:rsidRPr="000F581B" w:rsidRDefault="000F581B" w:rsidP="000F581B">
      <w:pPr>
        <w:numPr>
          <w:ilvl w:val="1"/>
          <w:numId w:val="3"/>
        </w:numPr>
        <w:tabs>
          <w:tab w:val="clear" w:pos="3173"/>
        </w:tabs>
        <w:spacing w:afterLines="60" w:after="144"/>
        <w:ind w:left="426" w:hanging="426"/>
        <w:rPr>
          <w:rFonts w:asciiTheme="minorHAnsi" w:hAnsiTheme="minorHAnsi"/>
          <w:sz w:val="22"/>
          <w:szCs w:val="22"/>
          <w:lang w:eastAsia="en-US"/>
        </w:rPr>
      </w:pPr>
      <w:r>
        <w:rPr>
          <w:rFonts w:asciiTheme="minorHAnsi" w:hAnsiTheme="minorHAnsi"/>
          <w:color w:val="000000"/>
          <w:sz w:val="22"/>
          <w:szCs w:val="22"/>
        </w:rPr>
        <w:t>The MHRA has</w:t>
      </w:r>
      <w:r w:rsidRPr="00E9684C">
        <w:rPr>
          <w:rFonts w:asciiTheme="minorHAnsi" w:hAnsiTheme="minorHAnsi"/>
          <w:color w:val="000000"/>
          <w:sz w:val="22"/>
          <w:szCs w:val="22"/>
        </w:rPr>
        <w:t xml:space="preserve"> no specific additional requirements for CTIMP trials in paediatric patients.  UH</w:t>
      </w:r>
      <w:r w:rsidR="00B9621C">
        <w:rPr>
          <w:rFonts w:asciiTheme="minorHAnsi" w:hAnsiTheme="minorHAnsi"/>
          <w:color w:val="000000"/>
          <w:sz w:val="22"/>
          <w:szCs w:val="22"/>
        </w:rPr>
        <w:t>BW</w:t>
      </w:r>
      <w:r w:rsidRPr="00E9684C">
        <w:rPr>
          <w:rFonts w:asciiTheme="minorHAnsi" w:hAnsiTheme="minorHAnsi"/>
          <w:color w:val="000000"/>
          <w:sz w:val="22"/>
          <w:szCs w:val="22"/>
        </w:rPr>
        <w:t xml:space="preserve"> </w:t>
      </w:r>
      <w:r>
        <w:rPr>
          <w:rFonts w:asciiTheme="minorHAnsi" w:hAnsiTheme="minorHAnsi"/>
          <w:color w:val="000000"/>
          <w:sz w:val="22"/>
          <w:szCs w:val="22"/>
        </w:rPr>
        <w:t>Health Records policy</w:t>
      </w:r>
      <w:r w:rsidRPr="00E9684C">
        <w:rPr>
          <w:rFonts w:asciiTheme="minorHAnsi" w:hAnsiTheme="minorHAnsi"/>
          <w:color w:val="000000"/>
          <w:sz w:val="22"/>
          <w:szCs w:val="22"/>
        </w:rPr>
        <w:t xml:space="preserve"> should be followed for the retention of medical records of paediatric patients, including records of the patient’s participation in the trial.</w:t>
      </w:r>
      <w:r>
        <w:rPr>
          <w:rFonts w:asciiTheme="minorHAnsi" w:hAnsiTheme="minorHAnsi"/>
          <w:color w:val="000000"/>
          <w:sz w:val="22"/>
          <w:szCs w:val="22"/>
        </w:rPr>
        <w:t xml:space="preserve">  The Records Management Code of Practice for Health and Social Care 2016 states that children’s records should be retained until the patient’s 25</w:t>
      </w:r>
      <w:r w:rsidRPr="00E9684C">
        <w:rPr>
          <w:rFonts w:asciiTheme="minorHAnsi" w:hAnsiTheme="minorHAnsi"/>
          <w:color w:val="000000"/>
          <w:sz w:val="22"/>
          <w:szCs w:val="22"/>
          <w:vertAlign w:val="superscript"/>
        </w:rPr>
        <w:t>th</w:t>
      </w:r>
      <w:r>
        <w:rPr>
          <w:rFonts w:asciiTheme="minorHAnsi" w:hAnsiTheme="minorHAnsi"/>
          <w:color w:val="000000"/>
          <w:sz w:val="22"/>
          <w:szCs w:val="22"/>
        </w:rPr>
        <w:t xml:space="preserve"> birthday or, if the patient was 17 at the conclusion of treatment, until their 26</w:t>
      </w:r>
      <w:r w:rsidRPr="00E9684C">
        <w:rPr>
          <w:rFonts w:asciiTheme="minorHAnsi" w:hAnsiTheme="minorHAnsi"/>
          <w:color w:val="000000"/>
          <w:sz w:val="22"/>
          <w:szCs w:val="22"/>
          <w:vertAlign w:val="superscript"/>
        </w:rPr>
        <w:t>th</w:t>
      </w:r>
      <w:r>
        <w:rPr>
          <w:rFonts w:asciiTheme="minorHAnsi" w:hAnsiTheme="minorHAnsi"/>
          <w:color w:val="000000"/>
          <w:sz w:val="22"/>
          <w:szCs w:val="22"/>
        </w:rPr>
        <w:t xml:space="preserve"> birthday.  </w:t>
      </w:r>
    </w:p>
    <w:p w14:paraId="656E0866" w14:textId="77777777" w:rsidR="000F581B" w:rsidRPr="00F224E6" w:rsidRDefault="000F581B" w:rsidP="000F581B">
      <w:pPr>
        <w:spacing w:afterLines="60" w:after="144"/>
        <w:rPr>
          <w:rFonts w:asciiTheme="minorHAnsi" w:hAnsiTheme="minorHAnsi"/>
          <w:sz w:val="22"/>
          <w:szCs w:val="22"/>
          <w:lang w:eastAsia="en-US"/>
        </w:rPr>
      </w:pPr>
    </w:p>
    <w:p w14:paraId="494526B1" w14:textId="77777777" w:rsidR="000F581B" w:rsidRPr="00C4292F" w:rsidRDefault="000F581B" w:rsidP="000F581B">
      <w:pPr>
        <w:numPr>
          <w:ilvl w:val="0"/>
          <w:numId w:val="3"/>
        </w:numPr>
        <w:tabs>
          <w:tab w:val="clear" w:pos="0"/>
        </w:tabs>
        <w:spacing w:afterLines="60" w:after="144"/>
        <w:ind w:left="426" w:hanging="426"/>
        <w:rPr>
          <w:rFonts w:asciiTheme="minorHAnsi" w:hAnsiTheme="minorHAnsi"/>
          <w:b/>
          <w:sz w:val="22"/>
          <w:szCs w:val="22"/>
          <w:lang w:eastAsia="en-US"/>
        </w:rPr>
      </w:pPr>
      <w:r w:rsidRPr="00C4292F">
        <w:rPr>
          <w:rFonts w:asciiTheme="minorHAnsi" w:hAnsiTheme="minorHAnsi"/>
          <w:b/>
          <w:sz w:val="22"/>
          <w:szCs w:val="22"/>
          <w:lang w:eastAsia="en-US"/>
        </w:rPr>
        <w:t>IMP FOR ADVANCED THERAPIES</w:t>
      </w:r>
    </w:p>
    <w:p w14:paraId="7CEA34E1" w14:textId="77777777" w:rsidR="000F581B" w:rsidRPr="00C4292F" w:rsidRDefault="000F581B" w:rsidP="000F581B">
      <w:pPr>
        <w:spacing w:afterLines="60" w:after="144"/>
        <w:rPr>
          <w:rFonts w:asciiTheme="minorHAnsi" w:hAnsiTheme="minorHAnsi"/>
          <w:sz w:val="22"/>
          <w:szCs w:val="22"/>
          <w:lang w:eastAsia="en-US"/>
        </w:rPr>
      </w:pPr>
      <w:r w:rsidRPr="00C4292F">
        <w:rPr>
          <w:rFonts w:asciiTheme="minorHAnsi" w:hAnsiTheme="minorHAnsi"/>
          <w:sz w:val="22"/>
          <w:szCs w:val="22"/>
          <w:lang w:eastAsia="en-US"/>
        </w:rPr>
        <w:t>EU Guidance on GCP for Advanced Therapy Medicinal Products 2009 requires that study documentation must be kept for 30 years after the expiry date of the product, or longer if required by the MHRA.</w:t>
      </w:r>
    </w:p>
    <w:p w14:paraId="3FFBA11C" w14:textId="77777777" w:rsidR="000F581B" w:rsidRPr="00C4292F" w:rsidRDefault="000F581B" w:rsidP="000F581B">
      <w:pPr>
        <w:ind w:left="425" w:hanging="425"/>
        <w:rPr>
          <w:rFonts w:asciiTheme="minorHAnsi" w:eastAsiaTheme="minorHAnsi" w:hAnsiTheme="minorHAnsi"/>
          <w:sz w:val="22"/>
          <w:szCs w:val="22"/>
          <w:lang w:eastAsia="en-US"/>
        </w:rPr>
      </w:pPr>
    </w:p>
    <w:p w14:paraId="3360954D" w14:textId="77777777" w:rsidR="000F581B" w:rsidRPr="00C4292F" w:rsidRDefault="000F581B" w:rsidP="000F581B">
      <w:pPr>
        <w:numPr>
          <w:ilvl w:val="0"/>
          <w:numId w:val="3"/>
        </w:numPr>
        <w:tabs>
          <w:tab w:val="clear" w:pos="0"/>
        </w:tabs>
        <w:spacing w:afterLines="60" w:after="144"/>
        <w:ind w:left="426" w:hanging="426"/>
        <w:rPr>
          <w:rFonts w:asciiTheme="minorHAnsi" w:hAnsiTheme="minorHAnsi"/>
          <w:sz w:val="22"/>
          <w:szCs w:val="22"/>
          <w:lang w:eastAsia="en-US"/>
        </w:rPr>
      </w:pPr>
      <w:r w:rsidRPr="00C4292F">
        <w:rPr>
          <w:rFonts w:asciiTheme="minorHAnsi" w:hAnsiTheme="minorHAnsi"/>
          <w:b/>
          <w:bCs/>
          <w:sz w:val="22"/>
          <w:szCs w:val="22"/>
          <w:lang w:eastAsia="en-US"/>
        </w:rPr>
        <w:t>ARCHIVING – PROJECTS OTHER THAN CLINICAL TRIALS OF CTIMPs (NON-CTIMPs)</w:t>
      </w:r>
    </w:p>
    <w:p w14:paraId="1B4C748E" w14:textId="77777777" w:rsidR="000F581B" w:rsidRPr="00A83148" w:rsidRDefault="000F581B" w:rsidP="000F581B">
      <w:pPr>
        <w:numPr>
          <w:ilvl w:val="1"/>
          <w:numId w:val="3"/>
        </w:numPr>
        <w:tabs>
          <w:tab w:val="clear" w:pos="3173"/>
          <w:tab w:val="num" w:pos="321"/>
          <w:tab w:val="num" w:pos="900"/>
        </w:tabs>
        <w:spacing w:afterLines="60" w:after="144"/>
        <w:ind w:left="426" w:hanging="426"/>
        <w:rPr>
          <w:rFonts w:asciiTheme="minorHAnsi" w:hAnsiTheme="minorHAnsi"/>
          <w:sz w:val="22"/>
          <w:szCs w:val="22"/>
          <w:lang w:eastAsia="en-US"/>
        </w:rPr>
      </w:pPr>
      <w:r w:rsidRPr="00C4292F">
        <w:rPr>
          <w:rFonts w:asciiTheme="minorHAnsi" w:hAnsiTheme="minorHAnsi"/>
          <w:sz w:val="22"/>
          <w:szCs w:val="22"/>
          <w:lang w:eastAsia="en-US"/>
        </w:rPr>
        <w:t xml:space="preserve">There is no legal requirement to archive documentation for non-CTIMPs. The Medical Devices </w:t>
      </w:r>
      <w:r>
        <w:rPr>
          <w:rFonts w:asciiTheme="minorHAnsi" w:hAnsiTheme="minorHAnsi"/>
          <w:sz w:val="22"/>
          <w:szCs w:val="22"/>
          <w:lang w:eastAsia="en-US"/>
        </w:rPr>
        <w:t xml:space="preserve">                            </w:t>
      </w:r>
      <w:r w:rsidRPr="00C4292F">
        <w:rPr>
          <w:rFonts w:asciiTheme="minorHAnsi" w:hAnsiTheme="minorHAnsi"/>
          <w:sz w:val="22"/>
          <w:szCs w:val="22"/>
          <w:lang w:eastAsia="en-US"/>
        </w:rPr>
        <w:t xml:space="preserve">Regulations 2002 do not include any express legal requirement to archive trial data gathered from </w:t>
      </w:r>
      <w:r w:rsidRPr="00A83148">
        <w:rPr>
          <w:rFonts w:asciiTheme="minorHAnsi" w:hAnsiTheme="minorHAnsi"/>
          <w:sz w:val="22"/>
          <w:szCs w:val="22"/>
          <w:lang w:eastAsia="en-US"/>
        </w:rPr>
        <w:t>clinical</w:t>
      </w:r>
      <w:r>
        <w:rPr>
          <w:rFonts w:asciiTheme="minorHAnsi" w:hAnsiTheme="minorHAnsi"/>
          <w:sz w:val="22"/>
          <w:szCs w:val="22"/>
          <w:lang w:eastAsia="en-US"/>
        </w:rPr>
        <w:t xml:space="preserve"> </w:t>
      </w:r>
      <w:r w:rsidRPr="00A83148">
        <w:rPr>
          <w:rFonts w:asciiTheme="minorHAnsi" w:hAnsiTheme="minorHAnsi"/>
          <w:sz w:val="22"/>
          <w:szCs w:val="22"/>
          <w:lang w:eastAsia="en-US"/>
        </w:rPr>
        <w:t>investigations of Medical Devices (ciMDs).</w:t>
      </w:r>
    </w:p>
    <w:p w14:paraId="5F202D4C" w14:textId="77777777" w:rsidR="000F581B" w:rsidRPr="00C4292F" w:rsidRDefault="000F581B" w:rsidP="000F581B">
      <w:pPr>
        <w:numPr>
          <w:ilvl w:val="1"/>
          <w:numId w:val="3"/>
        </w:numPr>
        <w:tabs>
          <w:tab w:val="clear" w:pos="3173"/>
          <w:tab w:val="num" w:pos="321"/>
          <w:tab w:val="num" w:pos="900"/>
        </w:tabs>
        <w:spacing w:afterLines="60" w:after="144"/>
        <w:ind w:left="426" w:hanging="426"/>
        <w:rPr>
          <w:rFonts w:asciiTheme="minorHAnsi" w:hAnsiTheme="minorHAnsi"/>
          <w:sz w:val="22"/>
          <w:szCs w:val="22"/>
          <w:lang w:eastAsia="en-US"/>
        </w:rPr>
      </w:pPr>
      <w:r w:rsidRPr="00C4292F">
        <w:rPr>
          <w:rFonts w:asciiTheme="minorHAnsi" w:hAnsiTheme="minorHAnsi"/>
          <w:sz w:val="22"/>
          <w:szCs w:val="22"/>
          <w:lang w:eastAsia="en-US"/>
        </w:rPr>
        <w:t xml:space="preserve">However the ICH GCP Guidelines state that the same principles for CTIMPs </w:t>
      </w:r>
      <w:r w:rsidRPr="00C4292F">
        <w:rPr>
          <w:rFonts w:asciiTheme="minorHAnsi" w:hAnsiTheme="minorHAnsi"/>
          <w:i/>
          <w:sz w:val="22"/>
          <w:szCs w:val="22"/>
          <w:lang w:eastAsia="en-US"/>
        </w:rPr>
        <w:t xml:space="preserve">“may also be applied to other clinical investigations that may have an impact on the safety and well-being of human subjects.” </w:t>
      </w:r>
      <w:r w:rsidRPr="00C4292F">
        <w:rPr>
          <w:rFonts w:asciiTheme="minorHAnsi" w:hAnsiTheme="minorHAnsi"/>
          <w:sz w:val="22"/>
          <w:szCs w:val="22"/>
          <w:lang w:eastAsia="en-US"/>
        </w:rPr>
        <w:t xml:space="preserve">The Guidelines state that </w:t>
      </w:r>
      <w:r w:rsidRPr="00C4292F">
        <w:rPr>
          <w:rFonts w:asciiTheme="minorHAnsi" w:hAnsiTheme="minorHAnsi"/>
          <w:i/>
          <w:sz w:val="22"/>
          <w:szCs w:val="22"/>
          <w:lang w:eastAsia="en-US"/>
        </w:rPr>
        <w:t xml:space="preserve">“the Sponsor or owners of the data should retain all of the Sponsor-specific essential documents pertaining to the trial.”  </w:t>
      </w:r>
      <w:r w:rsidRPr="00C4292F">
        <w:rPr>
          <w:rFonts w:asciiTheme="minorHAnsi" w:hAnsiTheme="minorHAnsi"/>
          <w:sz w:val="22"/>
          <w:szCs w:val="22"/>
          <w:lang w:eastAsia="en-US"/>
        </w:rPr>
        <w:t xml:space="preserve">Joint guidance issued by the Department of Health and the MRC (Medical Research Council) recommends 5 years. </w:t>
      </w:r>
    </w:p>
    <w:p w14:paraId="7076A1E9" w14:textId="77777777" w:rsidR="000F581B" w:rsidRPr="00C4292F" w:rsidRDefault="000F581B" w:rsidP="000F581B">
      <w:pPr>
        <w:numPr>
          <w:ilvl w:val="1"/>
          <w:numId w:val="3"/>
        </w:numPr>
        <w:tabs>
          <w:tab w:val="clear" w:pos="3173"/>
          <w:tab w:val="num" w:pos="321"/>
          <w:tab w:val="num" w:pos="900"/>
        </w:tabs>
        <w:spacing w:afterLines="60" w:after="144"/>
        <w:ind w:left="426" w:hanging="426"/>
        <w:rPr>
          <w:rFonts w:asciiTheme="minorHAnsi" w:hAnsiTheme="minorHAnsi"/>
          <w:sz w:val="22"/>
          <w:szCs w:val="22"/>
          <w:lang w:eastAsia="en-US"/>
        </w:rPr>
      </w:pPr>
      <w:r w:rsidRPr="00C4292F">
        <w:rPr>
          <w:rFonts w:asciiTheme="minorHAnsi" w:hAnsiTheme="minorHAnsi"/>
          <w:sz w:val="22"/>
          <w:szCs w:val="22"/>
          <w:lang w:eastAsia="en-US"/>
        </w:rPr>
        <w:t xml:space="preserve">In view of the above, it is therefore good practice to archive research documentation for all non-CTIMP studies. </w:t>
      </w:r>
    </w:p>
    <w:p w14:paraId="122E57AA" w14:textId="77777777" w:rsidR="000F581B" w:rsidRDefault="000F581B" w:rsidP="000F581B">
      <w:pPr>
        <w:numPr>
          <w:ilvl w:val="1"/>
          <w:numId w:val="3"/>
        </w:numPr>
        <w:tabs>
          <w:tab w:val="clear" w:pos="3173"/>
        </w:tabs>
        <w:spacing w:afterLines="60" w:after="144"/>
        <w:ind w:left="426" w:hanging="426"/>
        <w:rPr>
          <w:rFonts w:asciiTheme="minorHAnsi" w:hAnsiTheme="minorHAnsi"/>
          <w:sz w:val="22"/>
          <w:szCs w:val="22"/>
          <w:lang w:eastAsia="en-US"/>
        </w:rPr>
      </w:pPr>
      <w:r w:rsidRPr="00C4292F">
        <w:rPr>
          <w:rFonts w:asciiTheme="minorHAnsi" w:hAnsiTheme="minorHAnsi"/>
          <w:sz w:val="22"/>
          <w:szCs w:val="22"/>
          <w:lang w:eastAsia="en-US"/>
        </w:rPr>
        <w:t>Where UH</w:t>
      </w:r>
      <w:r w:rsidR="00B9621C">
        <w:rPr>
          <w:rFonts w:asciiTheme="minorHAnsi" w:hAnsiTheme="minorHAnsi"/>
          <w:sz w:val="22"/>
          <w:szCs w:val="22"/>
          <w:lang w:eastAsia="en-US"/>
        </w:rPr>
        <w:t>BW</w:t>
      </w:r>
      <w:r w:rsidRPr="00C4292F">
        <w:rPr>
          <w:rFonts w:asciiTheme="minorHAnsi" w:hAnsiTheme="minorHAnsi"/>
          <w:sz w:val="22"/>
          <w:szCs w:val="22"/>
          <w:lang w:eastAsia="en-US"/>
        </w:rPr>
        <w:t xml:space="preserve"> is the Sponsor of a non-CTIMP project, documentation should be retained for a period of 5 years following completion of the project, unless otherwise stated in essential trial documents.  For some studies, a longer retention period may be required (e.g. clinical genetic studies or some interventional studies involving children).  In such circumstances, the appropriate retention period should be determined on a case by case basis.    </w:t>
      </w:r>
    </w:p>
    <w:p w14:paraId="16E5DD84" w14:textId="77777777" w:rsidR="000F581B" w:rsidRDefault="000F581B" w:rsidP="000F581B"/>
    <w:sectPr w:rsidR="000F581B" w:rsidSect="001A7906">
      <w:headerReference w:type="default" r:id="rId8"/>
      <w:footerReference w:type="default" r:id="rId9"/>
      <w:pgSz w:w="11906" w:h="16838" w:code="9"/>
      <w:pgMar w:top="1247"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9DFA" w14:textId="77777777" w:rsidR="00E9684C" w:rsidRDefault="00E9684C">
      <w:r>
        <w:separator/>
      </w:r>
    </w:p>
  </w:endnote>
  <w:endnote w:type="continuationSeparator" w:id="0">
    <w:p w14:paraId="22F7F491" w14:textId="77777777" w:rsidR="00E9684C" w:rsidRDefault="00E9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79" w:type="dxa"/>
      <w:jc w:val="center"/>
      <w:tblLook w:val="01E0" w:firstRow="1" w:lastRow="1" w:firstColumn="1" w:lastColumn="1" w:noHBand="0" w:noVBand="0"/>
    </w:tblPr>
    <w:tblGrid>
      <w:gridCol w:w="4249"/>
      <w:gridCol w:w="6040"/>
      <w:gridCol w:w="190"/>
    </w:tblGrid>
    <w:tr w:rsidR="00E9684C" w:rsidRPr="00EF4945" w14:paraId="424F1C05" w14:textId="77777777" w:rsidTr="001A7906">
      <w:trPr>
        <w:gridAfter w:val="1"/>
        <w:wAfter w:w="190" w:type="dxa"/>
        <w:jc w:val="center"/>
      </w:trPr>
      <w:tc>
        <w:tcPr>
          <w:tcW w:w="4249" w:type="dxa"/>
          <w:vAlign w:val="bottom"/>
        </w:tcPr>
        <w:p w14:paraId="317BD5B3" w14:textId="03965D60" w:rsidR="001A7906" w:rsidRPr="007B7696" w:rsidRDefault="009951DF" w:rsidP="001A7906">
          <w:pPr>
            <w:pStyle w:val="Footer"/>
            <w:rPr>
              <w:rFonts w:ascii="Arial Narrow" w:hAnsi="Arial Narrow"/>
              <w:color w:val="999999"/>
              <w:sz w:val="16"/>
            </w:rPr>
          </w:pPr>
          <w:r>
            <w:rPr>
              <w:rFonts w:ascii="Arial Narrow" w:hAnsi="Arial Narrow"/>
              <w:color w:val="999999"/>
              <w:sz w:val="16"/>
            </w:rPr>
            <w:t>GD_009</w:t>
          </w:r>
          <w:r w:rsidR="001A7906">
            <w:rPr>
              <w:rFonts w:ascii="Arial Narrow" w:hAnsi="Arial Narrow"/>
              <w:color w:val="999999"/>
              <w:sz w:val="16"/>
            </w:rPr>
            <w:t xml:space="preserve"> Version 1.</w:t>
          </w:r>
          <w:r w:rsidR="00DD17F7">
            <w:rPr>
              <w:rFonts w:ascii="Arial Narrow" w:hAnsi="Arial Narrow"/>
              <w:color w:val="999999"/>
              <w:sz w:val="16"/>
            </w:rPr>
            <w:t>4</w:t>
          </w:r>
          <w:r w:rsidR="001A7906" w:rsidRPr="007B7696">
            <w:rPr>
              <w:rFonts w:ascii="Arial Narrow" w:hAnsi="Arial Narrow"/>
              <w:color w:val="999999"/>
              <w:sz w:val="16"/>
            </w:rPr>
            <w:t xml:space="preserve"> </w:t>
          </w:r>
          <w:r w:rsidR="00494E6D" w:rsidRPr="00494E6D">
            <w:rPr>
              <w:rFonts w:ascii="Arial Narrow" w:hAnsi="Arial Narrow"/>
              <w:color w:val="999999"/>
              <w:sz w:val="16"/>
            </w:rPr>
            <w:t>22.MAR.2023</w:t>
          </w:r>
        </w:p>
        <w:p w14:paraId="76C2071F" w14:textId="48C2C521" w:rsidR="00E9684C" w:rsidRPr="00EF4945" w:rsidRDefault="001A7906" w:rsidP="001A7906">
          <w:pPr>
            <w:tabs>
              <w:tab w:val="center" w:pos="4153"/>
              <w:tab w:val="right" w:pos="8306"/>
            </w:tabs>
            <w:rPr>
              <w:rFonts w:ascii="Arial Narrow" w:hAnsi="Arial Narrow"/>
              <w:color w:val="999999"/>
              <w:sz w:val="20"/>
              <w:szCs w:val="20"/>
            </w:rPr>
          </w:pPr>
          <w:r w:rsidRPr="007B7696">
            <w:rPr>
              <w:rFonts w:ascii="Arial Narrow" w:hAnsi="Arial Narrow"/>
              <w:color w:val="999999"/>
              <w:sz w:val="16"/>
            </w:rPr>
            <w:t>Saved in  J:Research&amp;</w:t>
          </w:r>
          <w:r w:rsidR="00DD17F7">
            <w:rPr>
              <w:rFonts w:ascii="Arial Narrow" w:hAnsi="Arial Narrow"/>
              <w:color w:val="999999"/>
              <w:sz w:val="16"/>
            </w:rPr>
            <w:t>Development</w:t>
          </w:r>
          <w:r w:rsidRPr="007B7696">
            <w:rPr>
              <w:rFonts w:ascii="Arial Narrow" w:hAnsi="Arial Narrow"/>
              <w:color w:val="999999"/>
              <w:sz w:val="16"/>
            </w:rPr>
            <w:t>:</w:t>
          </w:r>
          <w:r>
            <w:rPr>
              <w:rFonts w:ascii="Arial Narrow" w:hAnsi="Arial Narrow"/>
              <w:color w:val="999999"/>
              <w:sz w:val="16"/>
            </w:rPr>
            <w:t>Quality Management System</w:t>
          </w:r>
          <w:r w:rsidRPr="007B7696">
            <w:rPr>
              <w:rFonts w:ascii="Arial Narrow" w:hAnsi="Arial Narrow"/>
              <w:color w:val="999999"/>
              <w:sz w:val="16"/>
            </w:rPr>
            <w:t xml:space="preserve">    </w:t>
          </w:r>
        </w:p>
      </w:tc>
      <w:tc>
        <w:tcPr>
          <w:tcW w:w="6040" w:type="dxa"/>
        </w:tcPr>
        <w:p w14:paraId="0C981AF7" w14:textId="77777777" w:rsidR="00E9684C" w:rsidRPr="00EF4945" w:rsidRDefault="00E9684C" w:rsidP="000F581B">
          <w:pPr>
            <w:tabs>
              <w:tab w:val="right" w:pos="8306"/>
            </w:tabs>
            <w:jc w:val="right"/>
            <w:rPr>
              <w:rFonts w:ascii="Arial Narrow" w:hAnsi="Arial Narrow"/>
              <w:color w:val="999999"/>
              <w:sz w:val="16"/>
              <w:szCs w:val="20"/>
            </w:rPr>
          </w:pPr>
          <w:r w:rsidRPr="00FB6B8E">
            <w:rPr>
              <w:rFonts w:ascii="Arial Narrow" w:hAnsi="Arial Narrow"/>
              <w:color w:val="999999"/>
              <w:sz w:val="16"/>
              <w:szCs w:val="20"/>
            </w:rPr>
            <w:t xml:space="preserve">Page </w:t>
          </w:r>
          <w:r w:rsidRPr="00FB6B8E">
            <w:rPr>
              <w:rFonts w:ascii="Arial Narrow" w:hAnsi="Arial Narrow"/>
              <w:b/>
              <w:color w:val="999999"/>
              <w:sz w:val="16"/>
              <w:szCs w:val="20"/>
            </w:rPr>
            <w:fldChar w:fldCharType="begin"/>
          </w:r>
          <w:r w:rsidRPr="00FB6B8E">
            <w:rPr>
              <w:rFonts w:ascii="Arial Narrow" w:hAnsi="Arial Narrow"/>
              <w:b/>
              <w:color w:val="999999"/>
              <w:sz w:val="16"/>
              <w:szCs w:val="20"/>
            </w:rPr>
            <w:instrText xml:space="preserve"> PAGE  \* Arabic  \* MERGEFORMAT </w:instrText>
          </w:r>
          <w:r w:rsidRPr="00FB6B8E">
            <w:rPr>
              <w:rFonts w:ascii="Arial Narrow" w:hAnsi="Arial Narrow"/>
              <w:b/>
              <w:color w:val="999999"/>
              <w:sz w:val="16"/>
              <w:szCs w:val="20"/>
            </w:rPr>
            <w:fldChar w:fldCharType="separate"/>
          </w:r>
          <w:r w:rsidR="00BD6A4F">
            <w:rPr>
              <w:rFonts w:ascii="Arial Narrow" w:hAnsi="Arial Narrow"/>
              <w:b/>
              <w:noProof/>
              <w:color w:val="999999"/>
              <w:sz w:val="16"/>
              <w:szCs w:val="20"/>
            </w:rPr>
            <w:t>1</w:t>
          </w:r>
          <w:r w:rsidRPr="00FB6B8E">
            <w:rPr>
              <w:rFonts w:ascii="Arial Narrow" w:hAnsi="Arial Narrow"/>
              <w:b/>
              <w:color w:val="999999"/>
              <w:sz w:val="16"/>
              <w:szCs w:val="20"/>
            </w:rPr>
            <w:fldChar w:fldCharType="end"/>
          </w:r>
          <w:r w:rsidRPr="00FB6B8E">
            <w:rPr>
              <w:rFonts w:ascii="Arial Narrow" w:hAnsi="Arial Narrow"/>
              <w:color w:val="999999"/>
              <w:sz w:val="16"/>
              <w:szCs w:val="20"/>
            </w:rPr>
            <w:t xml:space="preserve"> of </w:t>
          </w:r>
          <w:r w:rsidRPr="00FB6B8E">
            <w:rPr>
              <w:rFonts w:ascii="Arial Narrow" w:hAnsi="Arial Narrow"/>
              <w:b/>
              <w:color w:val="999999"/>
              <w:sz w:val="16"/>
              <w:szCs w:val="20"/>
            </w:rPr>
            <w:fldChar w:fldCharType="begin"/>
          </w:r>
          <w:r w:rsidRPr="00FB6B8E">
            <w:rPr>
              <w:rFonts w:ascii="Arial Narrow" w:hAnsi="Arial Narrow"/>
              <w:b/>
              <w:color w:val="999999"/>
              <w:sz w:val="16"/>
              <w:szCs w:val="20"/>
            </w:rPr>
            <w:instrText xml:space="preserve"> NUMPAGES  \* Arabic  \* MERGEFORMAT </w:instrText>
          </w:r>
          <w:r w:rsidRPr="00FB6B8E">
            <w:rPr>
              <w:rFonts w:ascii="Arial Narrow" w:hAnsi="Arial Narrow"/>
              <w:b/>
              <w:color w:val="999999"/>
              <w:sz w:val="16"/>
              <w:szCs w:val="20"/>
            </w:rPr>
            <w:fldChar w:fldCharType="separate"/>
          </w:r>
          <w:r w:rsidR="00BD6A4F">
            <w:rPr>
              <w:rFonts w:ascii="Arial Narrow" w:hAnsi="Arial Narrow"/>
              <w:b/>
              <w:noProof/>
              <w:color w:val="999999"/>
              <w:sz w:val="16"/>
              <w:szCs w:val="20"/>
            </w:rPr>
            <w:t>1</w:t>
          </w:r>
          <w:r w:rsidRPr="00FB6B8E">
            <w:rPr>
              <w:rFonts w:ascii="Arial Narrow" w:hAnsi="Arial Narrow"/>
              <w:b/>
              <w:color w:val="999999"/>
              <w:sz w:val="16"/>
              <w:szCs w:val="20"/>
            </w:rPr>
            <w:fldChar w:fldCharType="end"/>
          </w:r>
        </w:p>
      </w:tc>
    </w:tr>
    <w:tr w:rsidR="00E9684C" w:rsidRPr="00EF4945" w14:paraId="4E8A3BBB" w14:textId="77777777" w:rsidTr="000F581B">
      <w:trPr>
        <w:jc w:val="center"/>
      </w:trPr>
      <w:tc>
        <w:tcPr>
          <w:tcW w:w="10479" w:type="dxa"/>
          <w:gridSpan w:val="3"/>
        </w:tcPr>
        <w:p w14:paraId="6FF2BEAF" w14:textId="77777777" w:rsidR="00E9684C" w:rsidRPr="00EF4945" w:rsidRDefault="00E9684C" w:rsidP="00EF4945">
          <w:pPr>
            <w:tabs>
              <w:tab w:val="center" w:pos="4153"/>
              <w:tab w:val="right" w:pos="8306"/>
            </w:tabs>
            <w:rPr>
              <w:rFonts w:ascii="Arial Narrow" w:hAnsi="Arial Narrow"/>
              <w:color w:val="999999"/>
              <w:sz w:val="20"/>
              <w:szCs w:val="20"/>
            </w:rPr>
          </w:pPr>
          <w:r w:rsidRPr="00EF4945">
            <w:rPr>
              <w:rFonts w:ascii="Arial Narrow" w:hAnsi="Arial Narrow"/>
              <w:color w:val="999999"/>
              <w:sz w:val="18"/>
              <w:szCs w:val="20"/>
            </w:rPr>
            <w:t xml:space="preserve">Please refer to </w:t>
          </w:r>
          <w:r w:rsidRPr="00EF4945">
            <w:rPr>
              <w:rFonts w:ascii="Arial Narrow" w:hAnsi="Arial Narrow"/>
              <w:b/>
              <w:color w:val="999999"/>
              <w:sz w:val="18"/>
              <w:szCs w:val="20"/>
            </w:rPr>
            <w:t>http://www.uhbristol.nhs.uk/research-innovation</w:t>
          </w:r>
          <w:r w:rsidRPr="00EF4945">
            <w:rPr>
              <w:rFonts w:ascii="Arial Narrow" w:hAnsi="Arial Narrow"/>
              <w:color w:val="999999"/>
              <w:sz w:val="18"/>
              <w:szCs w:val="20"/>
            </w:rPr>
            <w:t xml:space="preserve"> to ensure latest version of document is in use. Printed copies are </w:t>
          </w:r>
          <w:r w:rsidRPr="00EF4945">
            <w:rPr>
              <w:rFonts w:ascii="Arial Narrow" w:hAnsi="Arial Narrow"/>
              <w:b/>
              <w:color w:val="999999"/>
              <w:sz w:val="18"/>
              <w:szCs w:val="20"/>
            </w:rPr>
            <w:t>Uncontrolled</w:t>
          </w:r>
          <w:r w:rsidRPr="00EF4945">
            <w:rPr>
              <w:rFonts w:ascii="Arial Narrow" w:hAnsi="Arial Narrow"/>
              <w:b/>
              <w:color w:val="999999"/>
              <w:sz w:val="20"/>
              <w:szCs w:val="20"/>
            </w:rPr>
            <w:t>.</w:t>
          </w:r>
        </w:p>
      </w:tc>
    </w:tr>
  </w:tbl>
  <w:p w14:paraId="28224E06" w14:textId="77777777" w:rsidR="00E9684C" w:rsidRPr="001A7906" w:rsidRDefault="00E9684C">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D2BE" w14:textId="77777777" w:rsidR="00E9684C" w:rsidRDefault="00E9684C">
      <w:r>
        <w:separator/>
      </w:r>
    </w:p>
  </w:footnote>
  <w:footnote w:type="continuationSeparator" w:id="0">
    <w:p w14:paraId="4F35FE5B" w14:textId="77777777" w:rsidR="00E9684C" w:rsidRDefault="00E96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DAC1" w14:textId="77777777" w:rsidR="00E9684C" w:rsidRDefault="00442E45" w:rsidP="00442E45">
    <w:pPr>
      <w:pStyle w:val="Header"/>
      <w:tabs>
        <w:tab w:val="clear" w:pos="4153"/>
        <w:tab w:val="clear" w:pos="8306"/>
        <w:tab w:val="left" w:pos="510"/>
        <w:tab w:val="right" w:pos="9638"/>
      </w:tabs>
    </w:pPr>
    <w:r w:rsidRPr="00442E45">
      <w:rPr>
        <w:sz w:val="20"/>
        <w:szCs w:val="20"/>
      </w:rPr>
      <w:t>GD_009</w:t>
    </w:r>
    <w:r>
      <w:tab/>
    </w:r>
    <w:r w:rsidR="00B9621C">
      <w:rPr>
        <w:noProof/>
      </w:rPr>
      <w:drawing>
        <wp:anchor distT="0" distB="0" distL="114300" distR="114300" simplePos="0" relativeHeight="251658240" behindDoc="0" locked="0" layoutInCell="1" allowOverlap="1" wp14:anchorId="009A5372" wp14:editId="3B7FDEA9">
          <wp:simplePos x="0" y="0"/>
          <wp:positionH relativeFrom="column">
            <wp:posOffset>5045710</wp:posOffset>
          </wp:positionH>
          <wp:positionV relativeFrom="paragraph">
            <wp:posOffset>-558</wp:posOffset>
          </wp:positionV>
          <wp:extent cx="1028700" cy="4806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806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6C1"/>
    <w:multiLevelType w:val="hybridMultilevel"/>
    <w:tmpl w:val="3F563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534D4"/>
    <w:multiLevelType w:val="multilevel"/>
    <w:tmpl w:val="EDA4570C"/>
    <w:lvl w:ilvl="0">
      <w:start w:val="4"/>
      <w:numFmt w:val="decimal"/>
      <w:lvlText w:val="%1"/>
      <w:lvlJc w:val="left"/>
      <w:pPr>
        <w:ind w:left="360" w:hanging="360"/>
      </w:pPr>
      <w:rPr>
        <w:rFonts w:hint="default"/>
      </w:rPr>
    </w:lvl>
    <w:lvl w:ilvl="1">
      <w:start w:val="6"/>
      <w:numFmt w:val="decimal"/>
      <w:lvlText w:val="%1.%2"/>
      <w:lvlJc w:val="left"/>
      <w:pPr>
        <w:ind w:left="1620" w:hanging="360"/>
      </w:pPr>
      <w:rPr>
        <w:rFonts w:hint="default"/>
        <w:b w:val="0"/>
      </w:rPr>
    </w:lvl>
    <w:lvl w:ilvl="2">
      <w:start w:val="1"/>
      <w:numFmt w:val="decimal"/>
      <w:lvlText w:val="%1.%2.%3"/>
      <w:lvlJc w:val="left"/>
      <w:pPr>
        <w:ind w:left="2421"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2" w15:restartNumberingAfterBreak="0">
    <w:nsid w:val="0BB836B2"/>
    <w:multiLevelType w:val="hybridMultilevel"/>
    <w:tmpl w:val="4CE8B11A"/>
    <w:lvl w:ilvl="0" w:tplc="19A2B496">
      <w:start w:val="1"/>
      <w:numFmt w:val="decimal"/>
      <w:lvlText w:val="STEP %1)"/>
      <w:lvlJc w:val="left"/>
      <w:pPr>
        <w:tabs>
          <w:tab w:val="num" w:pos="2160"/>
        </w:tabs>
        <w:ind w:left="2160" w:hanging="360"/>
      </w:pPr>
      <w:rPr>
        <w:rFonts w:ascii="Calibri" w:hAnsi="Calibri" w:cs="Times New Roman" w:hint="default"/>
        <w:b/>
        <w:i w:val="0"/>
        <w:sz w:val="22"/>
        <w:szCs w:val="22"/>
      </w:rPr>
    </w:lvl>
    <w:lvl w:ilvl="1" w:tplc="04090019">
      <w:start w:val="1"/>
      <w:numFmt w:val="lowerLetter"/>
      <w:lvlText w:val="%2."/>
      <w:lvlJc w:val="left"/>
      <w:pPr>
        <w:tabs>
          <w:tab w:val="num" w:pos="4020"/>
        </w:tabs>
        <w:ind w:left="4020" w:hanging="360"/>
      </w:pPr>
      <w:rPr>
        <w:rFonts w:cs="Times New Roman"/>
      </w:rPr>
    </w:lvl>
    <w:lvl w:ilvl="2" w:tplc="0409001B">
      <w:start w:val="1"/>
      <w:numFmt w:val="lowerRoman"/>
      <w:lvlText w:val="%3."/>
      <w:lvlJc w:val="right"/>
      <w:pPr>
        <w:tabs>
          <w:tab w:val="num" w:pos="4740"/>
        </w:tabs>
        <w:ind w:left="4740" w:hanging="180"/>
      </w:pPr>
      <w:rPr>
        <w:rFonts w:cs="Times New Roman"/>
      </w:rPr>
    </w:lvl>
    <w:lvl w:ilvl="3" w:tplc="F8709F14">
      <w:start w:val="8"/>
      <w:numFmt w:val="decimal"/>
      <w:lvlText w:val="%4."/>
      <w:lvlJc w:val="left"/>
      <w:pPr>
        <w:tabs>
          <w:tab w:val="num" w:pos="5460"/>
        </w:tabs>
        <w:ind w:left="5460" w:hanging="360"/>
      </w:pPr>
      <w:rPr>
        <w:rFonts w:cs="Times New Roman" w:hint="default"/>
        <w:b/>
        <w:i w:val="0"/>
        <w:sz w:val="22"/>
        <w:szCs w:val="22"/>
      </w:rPr>
    </w:lvl>
    <w:lvl w:ilvl="4" w:tplc="04090019" w:tentative="1">
      <w:start w:val="1"/>
      <w:numFmt w:val="lowerLetter"/>
      <w:lvlText w:val="%5."/>
      <w:lvlJc w:val="left"/>
      <w:pPr>
        <w:tabs>
          <w:tab w:val="num" w:pos="6180"/>
        </w:tabs>
        <w:ind w:left="6180" w:hanging="360"/>
      </w:pPr>
      <w:rPr>
        <w:rFonts w:cs="Times New Roman"/>
      </w:rPr>
    </w:lvl>
    <w:lvl w:ilvl="5" w:tplc="0409001B" w:tentative="1">
      <w:start w:val="1"/>
      <w:numFmt w:val="lowerRoman"/>
      <w:lvlText w:val="%6."/>
      <w:lvlJc w:val="right"/>
      <w:pPr>
        <w:tabs>
          <w:tab w:val="num" w:pos="6900"/>
        </w:tabs>
        <w:ind w:left="6900" w:hanging="180"/>
      </w:pPr>
      <w:rPr>
        <w:rFonts w:cs="Times New Roman"/>
      </w:rPr>
    </w:lvl>
    <w:lvl w:ilvl="6" w:tplc="0409000F" w:tentative="1">
      <w:start w:val="1"/>
      <w:numFmt w:val="decimal"/>
      <w:lvlText w:val="%7."/>
      <w:lvlJc w:val="left"/>
      <w:pPr>
        <w:tabs>
          <w:tab w:val="num" w:pos="7620"/>
        </w:tabs>
        <w:ind w:left="7620" w:hanging="360"/>
      </w:pPr>
      <w:rPr>
        <w:rFonts w:cs="Times New Roman"/>
      </w:rPr>
    </w:lvl>
    <w:lvl w:ilvl="7" w:tplc="04090019" w:tentative="1">
      <w:start w:val="1"/>
      <w:numFmt w:val="lowerLetter"/>
      <w:lvlText w:val="%8."/>
      <w:lvlJc w:val="left"/>
      <w:pPr>
        <w:tabs>
          <w:tab w:val="num" w:pos="8340"/>
        </w:tabs>
        <w:ind w:left="8340" w:hanging="360"/>
      </w:pPr>
      <w:rPr>
        <w:rFonts w:cs="Times New Roman"/>
      </w:rPr>
    </w:lvl>
    <w:lvl w:ilvl="8" w:tplc="0409001B" w:tentative="1">
      <w:start w:val="1"/>
      <w:numFmt w:val="lowerRoman"/>
      <w:lvlText w:val="%9."/>
      <w:lvlJc w:val="right"/>
      <w:pPr>
        <w:tabs>
          <w:tab w:val="num" w:pos="9060"/>
        </w:tabs>
        <w:ind w:left="9060" w:hanging="180"/>
      </w:pPr>
      <w:rPr>
        <w:rFonts w:cs="Times New Roman"/>
      </w:rPr>
    </w:lvl>
  </w:abstractNum>
  <w:abstractNum w:abstractNumId="3" w15:restartNumberingAfterBreak="0">
    <w:nsid w:val="0C321D20"/>
    <w:multiLevelType w:val="hybridMultilevel"/>
    <w:tmpl w:val="0526DAF0"/>
    <w:lvl w:ilvl="0" w:tplc="0809000F">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14D6A"/>
    <w:multiLevelType w:val="hybridMultilevel"/>
    <w:tmpl w:val="40729F46"/>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5" w15:restartNumberingAfterBreak="0">
    <w:nsid w:val="0D07050E"/>
    <w:multiLevelType w:val="hybridMultilevel"/>
    <w:tmpl w:val="E424BA92"/>
    <w:lvl w:ilvl="0" w:tplc="BF20E88C">
      <w:start w:val="6"/>
      <w:numFmt w:val="bullet"/>
      <w:lvlText w:val="-"/>
      <w:lvlJc w:val="left"/>
      <w:pPr>
        <w:ind w:left="1485" w:hanging="360"/>
      </w:pPr>
      <w:rPr>
        <w:rFonts w:ascii="Arial" w:eastAsia="Times New Roman" w:hAnsi="Arial" w:cs="Aria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0F433B92"/>
    <w:multiLevelType w:val="multilevel"/>
    <w:tmpl w:val="0BE0FB66"/>
    <w:lvl w:ilvl="0">
      <w:start w:val="1"/>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3173"/>
        </w:tabs>
        <w:ind w:left="3852" w:hanging="432"/>
      </w:pPr>
      <w:rPr>
        <w:rFonts w:cs="Times New Roman" w:hint="default"/>
        <w:b w:val="0"/>
        <w:bCs w:val="0"/>
        <w:i w:val="0"/>
        <w:iCs w:val="0"/>
      </w:rPr>
    </w:lvl>
    <w:lvl w:ilvl="2">
      <w:start w:val="1"/>
      <w:numFmt w:val="decimal"/>
      <w:lvlText w:val="%1.%2.%3."/>
      <w:lvlJc w:val="left"/>
      <w:pPr>
        <w:tabs>
          <w:tab w:val="num" w:pos="0"/>
        </w:tabs>
        <w:ind w:left="1224" w:hanging="504"/>
      </w:pPr>
      <w:rPr>
        <w:rFonts w:cs="Times New Roman" w:hint="default"/>
        <w:i w:val="0"/>
        <w:iCs w:val="0"/>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 w15:restartNumberingAfterBreak="0">
    <w:nsid w:val="1C8E3317"/>
    <w:multiLevelType w:val="hybridMultilevel"/>
    <w:tmpl w:val="8FD8C576"/>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8" w15:restartNumberingAfterBreak="0">
    <w:nsid w:val="213C459F"/>
    <w:multiLevelType w:val="hybridMultilevel"/>
    <w:tmpl w:val="4202D8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4C2762"/>
    <w:multiLevelType w:val="multilevel"/>
    <w:tmpl w:val="14042F2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F7E2A7A"/>
    <w:multiLevelType w:val="hybridMultilevel"/>
    <w:tmpl w:val="67C8E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0264F30"/>
    <w:multiLevelType w:val="hybridMultilevel"/>
    <w:tmpl w:val="4C4C5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4A5EA8"/>
    <w:multiLevelType w:val="multilevel"/>
    <w:tmpl w:val="0AF80CA0"/>
    <w:lvl w:ilvl="0">
      <w:start w:val="9"/>
      <w:numFmt w:val="decimal"/>
      <w:lvlText w:val="%1"/>
      <w:lvlJc w:val="left"/>
      <w:pPr>
        <w:ind w:left="1080" w:hanging="360"/>
      </w:pPr>
      <w:rPr>
        <w:rFonts w:hint="default"/>
      </w:rPr>
    </w:lvl>
    <w:lvl w:ilvl="1">
      <w:start w:val="6"/>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3" w15:restartNumberingAfterBreak="0">
    <w:nsid w:val="38C23B29"/>
    <w:multiLevelType w:val="multilevel"/>
    <w:tmpl w:val="E10E52A6"/>
    <w:lvl w:ilvl="0">
      <w:start w:val="1"/>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asciiTheme="minorHAnsi" w:hAnsiTheme="minorHAnsi" w:cs="Times New Roman" w:hint="default"/>
        <w:b/>
        <w:sz w:val="20"/>
        <w:szCs w:val="20"/>
      </w:rPr>
    </w:lvl>
    <w:lvl w:ilvl="2">
      <w:start w:val="1"/>
      <w:numFmt w:val="decimal"/>
      <w:isLgl/>
      <w:lvlText w:val="%1.%2.%3"/>
      <w:lvlJc w:val="left"/>
      <w:pPr>
        <w:ind w:left="2160" w:hanging="720"/>
      </w:pPr>
      <w:rPr>
        <w:rFonts w:cs="Times New Roman" w:hint="default"/>
        <w:b/>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4" w15:restartNumberingAfterBreak="0">
    <w:nsid w:val="3BD17C81"/>
    <w:multiLevelType w:val="hybridMultilevel"/>
    <w:tmpl w:val="8B72F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A4CD9"/>
    <w:multiLevelType w:val="hybridMultilevel"/>
    <w:tmpl w:val="BD26D52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459B0579"/>
    <w:multiLevelType w:val="multilevel"/>
    <w:tmpl w:val="391C6C56"/>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C6A3ACA"/>
    <w:multiLevelType w:val="multilevel"/>
    <w:tmpl w:val="19285E4C"/>
    <w:lvl w:ilvl="0">
      <w:start w:val="4"/>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4EAB39FF"/>
    <w:multiLevelType w:val="hybridMultilevel"/>
    <w:tmpl w:val="74F209DE"/>
    <w:lvl w:ilvl="0" w:tplc="08090001">
      <w:start w:val="1"/>
      <w:numFmt w:val="bullet"/>
      <w:lvlText w:val=""/>
      <w:lvlJc w:val="left"/>
      <w:pPr>
        <w:tabs>
          <w:tab w:val="num" w:pos="774"/>
        </w:tabs>
        <w:ind w:left="774" w:hanging="360"/>
      </w:pPr>
      <w:rPr>
        <w:rFonts w:ascii="Symbol" w:hAnsi="Symbol" w:hint="default"/>
      </w:rPr>
    </w:lvl>
    <w:lvl w:ilvl="1" w:tplc="08090003" w:tentative="1">
      <w:start w:val="1"/>
      <w:numFmt w:val="bullet"/>
      <w:lvlText w:val="o"/>
      <w:lvlJc w:val="left"/>
      <w:pPr>
        <w:tabs>
          <w:tab w:val="num" w:pos="1494"/>
        </w:tabs>
        <w:ind w:left="1494" w:hanging="360"/>
      </w:pPr>
      <w:rPr>
        <w:rFonts w:ascii="Courier New" w:hAnsi="Courier New" w:cs="Courier New" w:hint="default"/>
      </w:rPr>
    </w:lvl>
    <w:lvl w:ilvl="2" w:tplc="08090005" w:tentative="1">
      <w:start w:val="1"/>
      <w:numFmt w:val="bullet"/>
      <w:lvlText w:val=""/>
      <w:lvlJc w:val="left"/>
      <w:pPr>
        <w:tabs>
          <w:tab w:val="num" w:pos="2214"/>
        </w:tabs>
        <w:ind w:left="2214" w:hanging="360"/>
      </w:pPr>
      <w:rPr>
        <w:rFonts w:ascii="Wingdings" w:hAnsi="Wingdings" w:hint="default"/>
      </w:rPr>
    </w:lvl>
    <w:lvl w:ilvl="3" w:tplc="08090001" w:tentative="1">
      <w:start w:val="1"/>
      <w:numFmt w:val="bullet"/>
      <w:lvlText w:val=""/>
      <w:lvlJc w:val="left"/>
      <w:pPr>
        <w:tabs>
          <w:tab w:val="num" w:pos="2934"/>
        </w:tabs>
        <w:ind w:left="2934" w:hanging="360"/>
      </w:pPr>
      <w:rPr>
        <w:rFonts w:ascii="Symbol" w:hAnsi="Symbol" w:hint="default"/>
      </w:rPr>
    </w:lvl>
    <w:lvl w:ilvl="4" w:tplc="08090003" w:tentative="1">
      <w:start w:val="1"/>
      <w:numFmt w:val="bullet"/>
      <w:lvlText w:val="o"/>
      <w:lvlJc w:val="left"/>
      <w:pPr>
        <w:tabs>
          <w:tab w:val="num" w:pos="3654"/>
        </w:tabs>
        <w:ind w:left="3654" w:hanging="360"/>
      </w:pPr>
      <w:rPr>
        <w:rFonts w:ascii="Courier New" w:hAnsi="Courier New" w:cs="Courier New" w:hint="default"/>
      </w:rPr>
    </w:lvl>
    <w:lvl w:ilvl="5" w:tplc="08090005" w:tentative="1">
      <w:start w:val="1"/>
      <w:numFmt w:val="bullet"/>
      <w:lvlText w:val=""/>
      <w:lvlJc w:val="left"/>
      <w:pPr>
        <w:tabs>
          <w:tab w:val="num" w:pos="4374"/>
        </w:tabs>
        <w:ind w:left="4374" w:hanging="360"/>
      </w:pPr>
      <w:rPr>
        <w:rFonts w:ascii="Wingdings" w:hAnsi="Wingdings" w:hint="default"/>
      </w:rPr>
    </w:lvl>
    <w:lvl w:ilvl="6" w:tplc="08090001" w:tentative="1">
      <w:start w:val="1"/>
      <w:numFmt w:val="bullet"/>
      <w:lvlText w:val=""/>
      <w:lvlJc w:val="left"/>
      <w:pPr>
        <w:tabs>
          <w:tab w:val="num" w:pos="5094"/>
        </w:tabs>
        <w:ind w:left="5094" w:hanging="360"/>
      </w:pPr>
      <w:rPr>
        <w:rFonts w:ascii="Symbol" w:hAnsi="Symbol" w:hint="default"/>
      </w:rPr>
    </w:lvl>
    <w:lvl w:ilvl="7" w:tplc="08090003" w:tentative="1">
      <w:start w:val="1"/>
      <w:numFmt w:val="bullet"/>
      <w:lvlText w:val="o"/>
      <w:lvlJc w:val="left"/>
      <w:pPr>
        <w:tabs>
          <w:tab w:val="num" w:pos="5814"/>
        </w:tabs>
        <w:ind w:left="5814" w:hanging="360"/>
      </w:pPr>
      <w:rPr>
        <w:rFonts w:ascii="Courier New" w:hAnsi="Courier New" w:cs="Courier New" w:hint="default"/>
      </w:rPr>
    </w:lvl>
    <w:lvl w:ilvl="8" w:tplc="08090005" w:tentative="1">
      <w:start w:val="1"/>
      <w:numFmt w:val="bullet"/>
      <w:lvlText w:val=""/>
      <w:lvlJc w:val="left"/>
      <w:pPr>
        <w:tabs>
          <w:tab w:val="num" w:pos="6534"/>
        </w:tabs>
        <w:ind w:left="6534" w:hanging="360"/>
      </w:pPr>
      <w:rPr>
        <w:rFonts w:ascii="Wingdings" w:hAnsi="Wingdings" w:hint="default"/>
      </w:rPr>
    </w:lvl>
  </w:abstractNum>
  <w:abstractNum w:abstractNumId="19" w15:restartNumberingAfterBreak="0">
    <w:nsid w:val="524726A7"/>
    <w:multiLevelType w:val="multilevel"/>
    <w:tmpl w:val="14042F2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6D331BC"/>
    <w:multiLevelType w:val="multilevel"/>
    <w:tmpl w:val="625CBA72"/>
    <w:lvl w:ilvl="0">
      <w:numFmt w:val="bullet"/>
      <w:lvlText w:val="-"/>
      <w:lvlJc w:val="left"/>
      <w:pPr>
        <w:ind w:left="720" w:hanging="360"/>
      </w:pPr>
      <w:rPr>
        <w:rFonts w:ascii="Arial" w:eastAsia="Times New Roman" w:hAnsi="Arial" w:hint="default"/>
        <w:b/>
      </w:rPr>
    </w:lvl>
    <w:lvl w:ilvl="1">
      <w:start w:val="1"/>
      <w:numFmt w:val="decimal"/>
      <w:isLgl/>
      <w:lvlText w:val="%1.%2"/>
      <w:lvlJc w:val="left"/>
      <w:pPr>
        <w:ind w:left="1485" w:hanging="405"/>
      </w:pPr>
      <w:rPr>
        <w:rFonts w:cs="Times New Roman" w:hint="default"/>
        <w:b/>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21" w15:restartNumberingAfterBreak="0">
    <w:nsid w:val="617335E7"/>
    <w:multiLevelType w:val="hybridMultilevel"/>
    <w:tmpl w:val="EDB82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49D3639"/>
    <w:multiLevelType w:val="hybridMultilevel"/>
    <w:tmpl w:val="EB7E06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7B274BC"/>
    <w:multiLevelType w:val="hybridMultilevel"/>
    <w:tmpl w:val="BDF27E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8630B1"/>
    <w:multiLevelType w:val="hybridMultilevel"/>
    <w:tmpl w:val="58227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CBB20CF"/>
    <w:multiLevelType w:val="hybridMultilevel"/>
    <w:tmpl w:val="21CA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401063">
    <w:abstractNumId w:val="13"/>
  </w:num>
  <w:num w:numId="2" w16cid:durableId="691343732">
    <w:abstractNumId w:val="20"/>
  </w:num>
  <w:num w:numId="3" w16cid:durableId="1470398094">
    <w:abstractNumId w:val="6"/>
  </w:num>
  <w:num w:numId="4" w16cid:durableId="1114712153">
    <w:abstractNumId w:val="17"/>
  </w:num>
  <w:num w:numId="5" w16cid:durableId="117534509">
    <w:abstractNumId w:val="1"/>
  </w:num>
  <w:num w:numId="6" w16cid:durableId="596209529">
    <w:abstractNumId w:val="15"/>
  </w:num>
  <w:num w:numId="7" w16cid:durableId="2096513426">
    <w:abstractNumId w:val="2"/>
  </w:num>
  <w:num w:numId="8" w16cid:durableId="86120605">
    <w:abstractNumId w:val="5"/>
  </w:num>
  <w:num w:numId="9" w16cid:durableId="1784687429">
    <w:abstractNumId w:val="3"/>
  </w:num>
  <w:num w:numId="10" w16cid:durableId="127434440">
    <w:abstractNumId w:val="25"/>
  </w:num>
  <w:num w:numId="11" w16cid:durableId="325279258">
    <w:abstractNumId w:val="12"/>
  </w:num>
  <w:num w:numId="12" w16cid:durableId="995039005">
    <w:abstractNumId w:val="7"/>
  </w:num>
  <w:num w:numId="13" w16cid:durableId="750077534">
    <w:abstractNumId w:val="4"/>
  </w:num>
  <w:num w:numId="14" w16cid:durableId="1393848475">
    <w:abstractNumId w:val="24"/>
  </w:num>
  <w:num w:numId="15" w16cid:durableId="870533141">
    <w:abstractNumId w:val="11"/>
  </w:num>
  <w:num w:numId="16" w16cid:durableId="1267735787">
    <w:abstractNumId w:val="0"/>
  </w:num>
  <w:num w:numId="17" w16cid:durableId="1334381350">
    <w:abstractNumId w:val="14"/>
  </w:num>
  <w:num w:numId="18" w16cid:durableId="1717703168">
    <w:abstractNumId w:val="23"/>
  </w:num>
  <w:num w:numId="19" w16cid:durableId="1009063730">
    <w:abstractNumId w:val="21"/>
  </w:num>
  <w:num w:numId="20" w16cid:durableId="1289117851">
    <w:abstractNumId w:val="8"/>
  </w:num>
  <w:num w:numId="21" w16cid:durableId="112017987">
    <w:abstractNumId w:val="22"/>
  </w:num>
  <w:num w:numId="22" w16cid:durableId="1481996760">
    <w:abstractNumId w:val="19"/>
  </w:num>
  <w:num w:numId="23" w16cid:durableId="854733630">
    <w:abstractNumId w:val="9"/>
  </w:num>
  <w:num w:numId="24" w16cid:durableId="477502627">
    <w:abstractNumId w:val="10"/>
  </w:num>
  <w:num w:numId="25" w16cid:durableId="766997504">
    <w:abstractNumId w:val="16"/>
  </w:num>
  <w:num w:numId="26" w16cid:durableId="6275871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D8D"/>
    <w:rsid w:val="0003118B"/>
    <w:rsid w:val="00040792"/>
    <w:rsid w:val="00041363"/>
    <w:rsid w:val="00041F89"/>
    <w:rsid w:val="00042371"/>
    <w:rsid w:val="00044ADB"/>
    <w:rsid w:val="00045D02"/>
    <w:rsid w:val="00052DE4"/>
    <w:rsid w:val="00065BE6"/>
    <w:rsid w:val="000668DD"/>
    <w:rsid w:val="00085B1F"/>
    <w:rsid w:val="00092A9A"/>
    <w:rsid w:val="000B57FA"/>
    <w:rsid w:val="000C4C45"/>
    <w:rsid w:val="000D2736"/>
    <w:rsid w:val="000D3B77"/>
    <w:rsid w:val="000E36DA"/>
    <w:rsid w:val="000F581B"/>
    <w:rsid w:val="0010303D"/>
    <w:rsid w:val="001125E0"/>
    <w:rsid w:val="00122310"/>
    <w:rsid w:val="0013585E"/>
    <w:rsid w:val="001412EE"/>
    <w:rsid w:val="001421A1"/>
    <w:rsid w:val="00153D57"/>
    <w:rsid w:val="00153F46"/>
    <w:rsid w:val="00167288"/>
    <w:rsid w:val="00170B43"/>
    <w:rsid w:val="001A0EB8"/>
    <w:rsid w:val="001A7906"/>
    <w:rsid w:val="001C3300"/>
    <w:rsid w:val="001C3876"/>
    <w:rsid w:val="00223E34"/>
    <w:rsid w:val="002310F0"/>
    <w:rsid w:val="00232C75"/>
    <w:rsid w:val="00240477"/>
    <w:rsid w:val="0027100A"/>
    <w:rsid w:val="002B3C48"/>
    <w:rsid w:val="002C3E51"/>
    <w:rsid w:val="002E60CE"/>
    <w:rsid w:val="002E70B4"/>
    <w:rsid w:val="002F175D"/>
    <w:rsid w:val="002F55A7"/>
    <w:rsid w:val="003061C0"/>
    <w:rsid w:val="00335F63"/>
    <w:rsid w:val="00371C1D"/>
    <w:rsid w:val="00395F6E"/>
    <w:rsid w:val="00395F94"/>
    <w:rsid w:val="003A0C30"/>
    <w:rsid w:val="003A7C5C"/>
    <w:rsid w:val="003D27D0"/>
    <w:rsid w:val="00431AE9"/>
    <w:rsid w:val="00436A7C"/>
    <w:rsid w:val="00442E45"/>
    <w:rsid w:val="00446F29"/>
    <w:rsid w:val="00451E34"/>
    <w:rsid w:val="00456449"/>
    <w:rsid w:val="0045787A"/>
    <w:rsid w:val="00494E6D"/>
    <w:rsid w:val="004A3070"/>
    <w:rsid w:val="004A4FE3"/>
    <w:rsid w:val="004A61B9"/>
    <w:rsid w:val="004C182D"/>
    <w:rsid w:val="004C4754"/>
    <w:rsid w:val="004F0A10"/>
    <w:rsid w:val="004F3883"/>
    <w:rsid w:val="004F4FC9"/>
    <w:rsid w:val="005078F5"/>
    <w:rsid w:val="00517D59"/>
    <w:rsid w:val="005676AB"/>
    <w:rsid w:val="005D178C"/>
    <w:rsid w:val="005D3975"/>
    <w:rsid w:val="005F69FF"/>
    <w:rsid w:val="00601A3B"/>
    <w:rsid w:val="00611B4C"/>
    <w:rsid w:val="00623645"/>
    <w:rsid w:val="00624AAC"/>
    <w:rsid w:val="00661F3A"/>
    <w:rsid w:val="00665F4C"/>
    <w:rsid w:val="006928B7"/>
    <w:rsid w:val="006B400C"/>
    <w:rsid w:val="006E16AE"/>
    <w:rsid w:val="006E47F7"/>
    <w:rsid w:val="006E4C79"/>
    <w:rsid w:val="006F46F7"/>
    <w:rsid w:val="007024BE"/>
    <w:rsid w:val="007171F1"/>
    <w:rsid w:val="00730006"/>
    <w:rsid w:val="00730049"/>
    <w:rsid w:val="00745C86"/>
    <w:rsid w:val="00756183"/>
    <w:rsid w:val="00775B7F"/>
    <w:rsid w:val="007A65FF"/>
    <w:rsid w:val="007B0500"/>
    <w:rsid w:val="00831B58"/>
    <w:rsid w:val="00833C7F"/>
    <w:rsid w:val="00845681"/>
    <w:rsid w:val="008577DD"/>
    <w:rsid w:val="008631A5"/>
    <w:rsid w:val="00871F8A"/>
    <w:rsid w:val="008D1158"/>
    <w:rsid w:val="00906224"/>
    <w:rsid w:val="00911D67"/>
    <w:rsid w:val="00941B48"/>
    <w:rsid w:val="00951380"/>
    <w:rsid w:val="0095350A"/>
    <w:rsid w:val="009951DF"/>
    <w:rsid w:val="009A1FA7"/>
    <w:rsid w:val="009B5A20"/>
    <w:rsid w:val="009C0720"/>
    <w:rsid w:val="009C5DE2"/>
    <w:rsid w:val="009D35EA"/>
    <w:rsid w:val="009E186E"/>
    <w:rsid w:val="00A05A96"/>
    <w:rsid w:val="00A06F76"/>
    <w:rsid w:val="00A177F6"/>
    <w:rsid w:val="00A24D9B"/>
    <w:rsid w:val="00A261BF"/>
    <w:rsid w:val="00A37709"/>
    <w:rsid w:val="00A51922"/>
    <w:rsid w:val="00A53CA2"/>
    <w:rsid w:val="00A640DE"/>
    <w:rsid w:val="00A74236"/>
    <w:rsid w:val="00A83148"/>
    <w:rsid w:val="00A848C5"/>
    <w:rsid w:val="00A8756B"/>
    <w:rsid w:val="00A921BA"/>
    <w:rsid w:val="00AA1E0D"/>
    <w:rsid w:val="00AA606C"/>
    <w:rsid w:val="00AB61F9"/>
    <w:rsid w:val="00AC7E3C"/>
    <w:rsid w:val="00AD5902"/>
    <w:rsid w:val="00AE0E22"/>
    <w:rsid w:val="00AE3470"/>
    <w:rsid w:val="00AF3E19"/>
    <w:rsid w:val="00B20833"/>
    <w:rsid w:val="00B213DF"/>
    <w:rsid w:val="00B47248"/>
    <w:rsid w:val="00B60CC2"/>
    <w:rsid w:val="00B82305"/>
    <w:rsid w:val="00B9621C"/>
    <w:rsid w:val="00BD6A4F"/>
    <w:rsid w:val="00BF61F7"/>
    <w:rsid w:val="00C01C25"/>
    <w:rsid w:val="00C166C0"/>
    <w:rsid w:val="00C26D8D"/>
    <w:rsid w:val="00C4292F"/>
    <w:rsid w:val="00C446C7"/>
    <w:rsid w:val="00C53F0A"/>
    <w:rsid w:val="00C54508"/>
    <w:rsid w:val="00C57489"/>
    <w:rsid w:val="00C7339E"/>
    <w:rsid w:val="00C73C30"/>
    <w:rsid w:val="00C84511"/>
    <w:rsid w:val="00C86D86"/>
    <w:rsid w:val="00CC1114"/>
    <w:rsid w:val="00CF1468"/>
    <w:rsid w:val="00D13050"/>
    <w:rsid w:val="00D14037"/>
    <w:rsid w:val="00D570C3"/>
    <w:rsid w:val="00D60735"/>
    <w:rsid w:val="00D745EA"/>
    <w:rsid w:val="00D811B1"/>
    <w:rsid w:val="00D84058"/>
    <w:rsid w:val="00DD17F7"/>
    <w:rsid w:val="00DD749A"/>
    <w:rsid w:val="00DE57C7"/>
    <w:rsid w:val="00DF61E8"/>
    <w:rsid w:val="00E22FBB"/>
    <w:rsid w:val="00E25FDB"/>
    <w:rsid w:val="00E26AF0"/>
    <w:rsid w:val="00E3249B"/>
    <w:rsid w:val="00E43EFC"/>
    <w:rsid w:val="00E50C4E"/>
    <w:rsid w:val="00E554B7"/>
    <w:rsid w:val="00E56EF5"/>
    <w:rsid w:val="00E6078F"/>
    <w:rsid w:val="00E84056"/>
    <w:rsid w:val="00E94031"/>
    <w:rsid w:val="00E9684C"/>
    <w:rsid w:val="00EA034C"/>
    <w:rsid w:val="00EA4027"/>
    <w:rsid w:val="00EB76EB"/>
    <w:rsid w:val="00EC6CBC"/>
    <w:rsid w:val="00ED134B"/>
    <w:rsid w:val="00EF4945"/>
    <w:rsid w:val="00F048F7"/>
    <w:rsid w:val="00F10BA8"/>
    <w:rsid w:val="00F10F0E"/>
    <w:rsid w:val="00F1205C"/>
    <w:rsid w:val="00F21A80"/>
    <w:rsid w:val="00F224E6"/>
    <w:rsid w:val="00F27365"/>
    <w:rsid w:val="00F403D6"/>
    <w:rsid w:val="00F40EA6"/>
    <w:rsid w:val="00F44569"/>
    <w:rsid w:val="00F62BB0"/>
    <w:rsid w:val="00F70026"/>
    <w:rsid w:val="00F774D3"/>
    <w:rsid w:val="00FA4CBF"/>
    <w:rsid w:val="00FB6B6C"/>
    <w:rsid w:val="00FB6B8E"/>
    <w:rsid w:val="00FD3F78"/>
    <w:rsid w:val="00FF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0AE56DD"/>
  <w15:docId w15:val="{11BBF966-DAEF-4375-AE36-494B3C0C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B7F"/>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6D8D"/>
    <w:pPr>
      <w:tabs>
        <w:tab w:val="center" w:pos="4153"/>
        <w:tab w:val="right" w:pos="8306"/>
      </w:tabs>
    </w:pPr>
  </w:style>
  <w:style w:type="character" w:customStyle="1" w:styleId="HeaderChar">
    <w:name w:val="Header Char"/>
    <w:basedOn w:val="DefaultParagraphFont"/>
    <w:link w:val="Header"/>
    <w:uiPriority w:val="99"/>
    <w:rsid w:val="00C26D8D"/>
    <w:rPr>
      <w:rFonts w:ascii="Arial" w:eastAsia="Times New Roman" w:hAnsi="Arial" w:cs="Arial"/>
      <w:sz w:val="24"/>
      <w:szCs w:val="24"/>
      <w:lang w:eastAsia="en-GB"/>
    </w:rPr>
  </w:style>
  <w:style w:type="paragraph" w:styleId="ListParagraph">
    <w:name w:val="List Paragraph"/>
    <w:basedOn w:val="Normal"/>
    <w:uiPriority w:val="34"/>
    <w:qFormat/>
    <w:rsid w:val="00C26D8D"/>
    <w:pPr>
      <w:ind w:left="720"/>
      <w:contextualSpacing/>
    </w:pPr>
  </w:style>
  <w:style w:type="paragraph" w:styleId="Title">
    <w:name w:val="Title"/>
    <w:basedOn w:val="Normal"/>
    <w:link w:val="TitleChar"/>
    <w:uiPriority w:val="99"/>
    <w:qFormat/>
    <w:rsid w:val="00C26D8D"/>
    <w:pPr>
      <w:jc w:val="center"/>
    </w:pPr>
    <w:rPr>
      <w:rFonts w:ascii="Times New Roman" w:hAnsi="Times New Roman" w:cs="Times New Roman"/>
      <w:b/>
      <w:szCs w:val="20"/>
      <w:u w:val="single"/>
      <w:lang w:eastAsia="en-US"/>
    </w:rPr>
  </w:style>
  <w:style w:type="character" w:customStyle="1" w:styleId="TitleChar">
    <w:name w:val="Title Char"/>
    <w:basedOn w:val="DefaultParagraphFont"/>
    <w:link w:val="Title"/>
    <w:uiPriority w:val="99"/>
    <w:rsid w:val="00C26D8D"/>
    <w:rPr>
      <w:rFonts w:ascii="Times New Roman" w:eastAsia="Times New Roman" w:hAnsi="Times New Roman" w:cs="Times New Roman"/>
      <w:b/>
      <w:sz w:val="24"/>
      <w:szCs w:val="20"/>
      <w:u w:val="single"/>
    </w:rPr>
  </w:style>
  <w:style w:type="paragraph" w:styleId="NormalWeb">
    <w:name w:val="Normal (Web)"/>
    <w:basedOn w:val="Normal"/>
    <w:uiPriority w:val="99"/>
    <w:semiHidden/>
    <w:unhideWhenUsed/>
    <w:rsid w:val="00C26D8D"/>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rsid w:val="00456449"/>
    <w:rPr>
      <w:rFonts w:cs="Times New Roman"/>
      <w:color w:val="0000FF"/>
      <w:u w:val="single"/>
    </w:rPr>
  </w:style>
  <w:style w:type="paragraph" w:styleId="BalloonText">
    <w:name w:val="Balloon Text"/>
    <w:basedOn w:val="Normal"/>
    <w:link w:val="BalloonTextChar"/>
    <w:uiPriority w:val="99"/>
    <w:semiHidden/>
    <w:unhideWhenUsed/>
    <w:rsid w:val="00F40EA6"/>
    <w:rPr>
      <w:rFonts w:ascii="Tahoma" w:hAnsi="Tahoma" w:cs="Tahoma"/>
      <w:sz w:val="16"/>
      <w:szCs w:val="16"/>
    </w:rPr>
  </w:style>
  <w:style w:type="character" w:customStyle="1" w:styleId="BalloonTextChar">
    <w:name w:val="Balloon Text Char"/>
    <w:basedOn w:val="DefaultParagraphFont"/>
    <w:link w:val="BalloonText"/>
    <w:uiPriority w:val="99"/>
    <w:semiHidden/>
    <w:rsid w:val="00F40EA6"/>
    <w:rPr>
      <w:rFonts w:ascii="Tahoma" w:eastAsia="Times New Roman" w:hAnsi="Tahoma" w:cs="Tahoma"/>
      <w:sz w:val="16"/>
      <w:szCs w:val="16"/>
      <w:lang w:eastAsia="en-GB"/>
    </w:rPr>
  </w:style>
  <w:style w:type="paragraph" w:styleId="Footer">
    <w:name w:val="footer"/>
    <w:basedOn w:val="Normal"/>
    <w:link w:val="FooterChar"/>
    <w:unhideWhenUsed/>
    <w:rsid w:val="00D811B1"/>
    <w:pPr>
      <w:tabs>
        <w:tab w:val="center" w:pos="4513"/>
        <w:tab w:val="right" w:pos="9026"/>
      </w:tabs>
    </w:pPr>
  </w:style>
  <w:style w:type="character" w:customStyle="1" w:styleId="FooterChar">
    <w:name w:val="Footer Char"/>
    <w:basedOn w:val="DefaultParagraphFont"/>
    <w:link w:val="Footer"/>
    <w:uiPriority w:val="99"/>
    <w:rsid w:val="00D811B1"/>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9A1FA7"/>
    <w:rPr>
      <w:sz w:val="16"/>
      <w:szCs w:val="16"/>
    </w:rPr>
  </w:style>
  <w:style w:type="paragraph" w:styleId="CommentText">
    <w:name w:val="annotation text"/>
    <w:basedOn w:val="Normal"/>
    <w:link w:val="CommentTextChar"/>
    <w:uiPriority w:val="99"/>
    <w:semiHidden/>
    <w:unhideWhenUsed/>
    <w:rsid w:val="009A1FA7"/>
    <w:rPr>
      <w:sz w:val="20"/>
      <w:szCs w:val="20"/>
    </w:rPr>
  </w:style>
  <w:style w:type="character" w:customStyle="1" w:styleId="CommentTextChar">
    <w:name w:val="Comment Text Char"/>
    <w:basedOn w:val="DefaultParagraphFont"/>
    <w:link w:val="CommentText"/>
    <w:uiPriority w:val="99"/>
    <w:semiHidden/>
    <w:rsid w:val="009A1FA7"/>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A1FA7"/>
    <w:rPr>
      <w:b/>
      <w:bCs/>
    </w:rPr>
  </w:style>
  <w:style w:type="character" w:customStyle="1" w:styleId="CommentSubjectChar">
    <w:name w:val="Comment Subject Char"/>
    <w:basedOn w:val="CommentTextChar"/>
    <w:link w:val="CommentSubject"/>
    <w:uiPriority w:val="99"/>
    <w:semiHidden/>
    <w:rsid w:val="009A1FA7"/>
    <w:rPr>
      <w:rFonts w:ascii="Arial" w:eastAsia="Times New Roman" w:hAnsi="Arial" w:cs="Arial"/>
      <w:b/>
      <w:bCs/>
      <w:sz w:val="20"/>
      <w:szCs w:val="20"/>
      <w:lang w:eastAsia="en-GB"/>
    </w:rPr>
  </w:style>
  <w:style w:type="paragraph" w:styleId="Revision">
    <w:name w:val="Revision"/>
    <w:hidden/>
    <w:uiPriority w:val="99"/>
    <w:semiHidden/>
    <w:rsid w:val="000C4C45"/>
    <w:pPr>
      <w:spacing w:after="0" w:line="240" w:lineRule="auto"/>
    </w:pPr>
    <w:rPr>
      <w:rFonts w:ascii="Arial" w:eastAsia="Times New Roman" w:hAnsi="Arial" w:cs="Arial"/>
      <w:sz w:val="24"/>
      <w:szCs w:val="24"/>
      <w:lang w:eastAsia="en-GB"/>
    </w:rPr>
  </w:style>
  <w:style w:type="table" w:styleId="TableGrid">
    <w:name w:val="Table Grid"/>
    <w:basedOn w:val="TableNormal"/>
    <w:uiPriority w:val="59"/>
    <w:rsid w:val="00446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2F55A7"/>
  </w:style>
  <w:style w:type="table" w:customStyle="1" w:styleId="TableGrid1">
    <w:name w:val="Table Grid1"/>
    <w:basedOn w:val="TableNormal"/>
    <w:next w:val="TableGrid"/>
    <w:rsid w:val="002F55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55A7"/>
  </w:style>
  <w:style w:type="character" w:styleId="FollowedHyperlink">
    <w:name w:val="FollowedHyperlink"/>
    <w:basedOn w:val="DefaultParagraphFont"/>
    <w:rsid w:val="002F55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34425-6CD4-4B83-AFD6-20C284DB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UHBrstiol</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 Katharine</dc:creator>
  <cp:lastModifiedBy>Lucy Riddolls</cp:lastModifiedBy>
  <cp:revision>3</cp:revision>
  <cp:lastPrinted>2017-02-06T10:14:00Z</cp:lastPrinted>
  <dcterms:created xsi:type="dcterms:W3CDTF">2023-02-22T11:20:00Z</dcterms:created>
  <dcterms:modified xsi:type="dcterms:W3CDTF">2023-04-13T09:24:00Z</dcterms:modified>
</cp:coreProperties>
</file>